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EE" w:rsidRPr="000338A7" w:rsidRDefault="002159EE" w:rsidP="008A1525">
      <w:pPr>
        <w:spacing w:line="240" w:lineRule="auto"/>
        <w:ind w:firstLine="5670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38A7">
        <w:rPr>
          <w:rFonts w:ascii="Times New Roman" w:eastAsia="Times New Roman" w:hAnsi="Times New Roman"/>
          <w:sz w:val="27"/>
          <w:szCs w:val="27"/>
          <w:lang w:eastAsia="ru-RU"/>
        </w:rPr>
        <w:t>Проект Решения</w:t>
      </w:r>
    </w:p>
    <w:p w:rsidR="002159EE" w:rsidRPr="000338A7" w:rsidRDefault="002159EE" w:rsidP="008A1525">
      <w:pPr>
        <w:spacing w:line="240" w:lineRule="auto"/>
        <w:ind w:firstLine="5670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38A7">
        <w:rPr>
          <w:rFonts w:ascii="Times New Roman" w:eastAsia="Times New Roman" w:hAnsi="Times New Roman"/>
          <w:sz w:val="27"/>
          <w:szCs w:val="27"/>
          <w:lang w:eastAsia="ru-RU"/>
        </w:rPr>
        <w:t>Совета Нижнекамского</w:t>
      </w:r>
    </w:p>
    <w:p w:rsidR="002159EE" w:rsidRPr="000338A7" w:rsidRDefault="002159EE" w:rsidP="008A1525">
      <w:pPr>
        <w:spacing w:line="240" w:lineRule="auto"/>
        <w:ind w:firstLine="5670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38A7">
        <w:rPr>
          <w:rFonts w:ascii="Times New Roman" w:eastAsia="Times New Roman" w:hAnsi="Times New Roman"/>
          <w:sz w:val="27"/>
          <w:szCs w:val="27"/>
          <w:lang w:eastAsia="ru-RU"/>
        </w:rPr>
        <w:t xml:space="preserve">муниципального района </w:t>
      </w:r>
    </w:p>
    <w:p w:rsidR="002159EE" w:rsidRPr="000338A7" w:rsidRDefault="002159EE" w:rsidP="002159EE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159EE" w:rsidRPr="000338A7" w:rsidRDefault="002159EE" w:rsidP="002159EE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159EE" w:rsidRDefault="002159EE" w:rsidP="002159EE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159EE" w:rsidRDefault="002159EE" w:rsidP="002159EE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159EE" w:rsidRDefault="002159EE" w:rsidP="00C1535E">
      <w:pPr>
        <w:spacing w:line="240" w:lineRule="auto"/>
        <w:ind w:firstLine="0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159EE" w:rsidRPr="00800CB3" w:rsidRDefault="000338A7" w:rsidP="000338A7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00CB3">
        <w:rPr>
          <w:rFonts w:ascii="Times New Roman" w:eastAsia="Times New Roman" w:hAnsi="Times New Roman"/>
          <w:b/>
          <w:sz w:val="27"/>
          <w:szCs w:val="27"/>
          <w:lang w:eastAsia="ru-RU"/>
        </w:rPr>
        <w:t>О в</w:t>
      </w:r>
      <w:r w:rsidR="00824A0C">
        <w:rPr>
          <w:rFonts w:ascii="Times New Roman" w:eastAsia="Times New Roman" w:hAnsi="Times New Roman"/>
          <w:b/>
          <w:sz w:val="27"/>
          <w:szCs w:val="27"/>
          <w:lang w:eastAsia="ru-RU"/>
        </w:rPr>
        <w:t>несении</w:t>
      </w:r>
      <w:r w:rsidR="0058438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изменений в р</w:t>
      </w:r>
      <w:r w:rsidR="002159EE" w:rsidRPr="00800CB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ешение </w:t>
      </w:r>
      <w:r w:rsidR="00C1535E" w:rsidRPr="00800CB3">
        <w:rPr>
          <w:rFonts w:ascii="Times New Roman" w:eastAsia="Times New Roman" w:hAnsi="Times New Roman"/>
          <w:b/>
          <w:sz w:val="27"/>
          <w:szCs w:val="27"/>
          <w:lang w:eastAsia="ru-RU"/>
        </w:rPr>
        <w:t>Совета Нижнекамского муниципального района от 11.11.2016 №</w:t>
      </w:r>
      <w:r w:rsidR="006314B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="00C1535E" w:rsidRPr="00800CB3">
        <w:rPr>
          <w:rFonts w:ascii="Times New Roman" w:eastAsia="Times New Roman" w:hAnsi="Times New Roman"/>
          <w:b/>
          <w:sz w:val="27"/>
          <w:szCs w:val="27"/>
          <w:lang w:eastAsia="ru-RU"/>
        </w:rPr>
        <w:t>62 «</w:t>
      </w:r>
      <w:r w:rsidR="002159EE" w:rsidRPr="00800CB3">
        <w:rPr>
          <w:rFonts w:ascii="Times New Roman" w:eastAsia="Times New Roman" w:hAnsi="Times New Roman"/>
          <w:b/>
          <w:sz w:val="27"/>
          <w:szCs w:val="27"/>
          <w:lang w:eastAsia="ru-RU"/>
        </w:rPr>
        <w:t>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</w:t>
      </w:r>
      <w:r w:rsidR="00C1535E" w:rsidRPr="00800CB3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</w:p>
    <w:p w:rsidR="000338A7" w:rsidRDefault="000338A7" w:rsidP="000338A7">
      <w:pPr>
        <w:shd w:val="clear" w:color="auto" w:fill="FFFFFF"/>
        <w:tabs>
          <w:tab w:val="left" w:pos="10488"/>
        </w:tabs>
        <w:spacing w:line="240" w:lineRule="auto"/>
        <w:ind w:firstLine="851"/>
        <w:contextualSpacing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338A7" w:rsidRPr="00DE40D4" w:rsidRDefault="000338A7" w:rsidP="00EC1F14">
      <w:pPr>
        <w:shd w:val="clear" w:color="auto" w:fill="FFFFFF"/>
        <w:tabs>
          <w:tab w:val="left" w:pos="10488"/>
        </w:tabs>
        <w:spacing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E40D4">
        <w:rPr>
          <w:rFonts w:ascii="Times New Roman" w:eastAsia="Times New Roman" w:hAnsi="Times New Roman"/>
          <w:bCs/>
          <w:sz w:val="27"/>
          <w:szCs w:val="27"/>
          <w:lang w:eastAsia="ru-RU"/>
        </w:rPr>
        <w:t>В соответствии с Федеральным законом от 6 октября 2003 года №</w:t>
      </w:r>
      <w:r w:rsidR="006314B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DE40D4">
        <w:rPr>
          <w:rFonts w:ascii="Times New Roman" w:eastAsia="Times New Roman" w:hAnsi="Times New Roman"/>
          <w:bCs/>
          <w:sz w:val="27"/>
          <w:szCs w:val="27"/>
          <w:lang w:eastAsia="ru-RU"/>
        </w:rPr>
        <w:t>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Законом Республики Татарстан от 28 июля 2004 года № 45-ЗРТ «О местном самоуправлении в Республике Татарстан», Уставом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:rsidR="000338A7" w:rsidRPr="00DE40D4" w:rsidRDefault="000338A7" w:rsidP="000338A7">
      <w:pPr>
        <w:shd w:val="clear" w:color="auto" w:fill="FFFFFF"/>
        <w:tabs>
          <w:tab w:val="left" w:pos="10488"/>
        </w:tabs>
        <w:spacing w:line="240" w:lineRule="auto"/>
        <w:ind w:firstLine="851"/>
        <w:contextualSpacing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1535E" w:rsidRPr="00800CB3" w:rsidRDefault="000338A7" w:rsidP="00C1535E">
      <w:pPr>
        <w:spacing w:line="240" w:lineRule="auto"/>
        <w:ind w:firstLine="0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00CB3">
        <w:rPr>
          <w:rFonts w:ascii="Times New Roman" w:eastAsia="Times New Roman" w:hAnsi="Times New Roman"/>
          <w:b/>
          <w:sz w:val="27"/>
          <w:szCs w:val="27"/>
          <w:lang w:eastAsia="ru-RU"/>
        </w:rPr>
        <w:t>РЕШАЕТ:</w:t>
      </w:r>
    </w:p>
    <w:p w:rsidR="00D25B96" w:rsidRDefault="000338A7" w:rsidP="004A648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0CB3">
        <w:rPr>
          <w:rFonts w:ascii="Times New Roman" w:eastAsia="Times New Roman" w:hAnsi="Times New Roman"/>
          <w:sz w:val="27"/>
          <w:szCs w:val="27"/>
          <w:lang w:eastAsia="ru-RU"/>
        </w:rPr>
        <w:t xml:space="preserve">1. Внести в </w:t>
      </w:r>
      <w:r w:rsidR="00BF006E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800CB3">
        <w:rPr>
          <w:rFonts w:ascii="Times New Roman" w:eastAsia="Times New Roman" w:hAnsi="Times New Roman"/>
          <w:sz w:val="27"/>
          <w:szCs w:val="27"/>
          <w:lang w:eastAsia="ru-RU"/>
        </w:rPr>
        <w:t>ешение Совета Нижнекамского муниципального района от 11.11.2016 №</w:t>
      </w:r>
      <w:r w:rsidR="006314B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00CB3">
        <w:rPr>
          <w:rFonts w:ascii="Times New Roman" w:eastAsia="Times New Roman" w:hAnsi="Times New Roman"/>
          <w:sz w:val="27"/>
          <w:szCs w:val="27"/>
          <w:lang w:eastAsia="ru-RU"/>
        </w:rPr>
        <w:t>62 «Об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года»</w:t>
      </w:r>
      <w:r w:rsidR="00BF3534">
        <w:rPr>
          <w:rFonts w:ascii="Times New Roman" w:eastAsia="Times New Roman" w:hAnsi="Times New Roman"/>
          <w:sz w:val="27"/>
          <w:szCs w:val="27"/>
          <w:lang w:eastAsia="ru-RU"/>
        </w:rPr>
        <w:t xml:space="preserve"> следующее изменение</w:t>
      </w:r>
      <w:r w:rsidR="00D25B96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D25B96" w:rsidRPr="00800CB3" w:rsidRDefault="00D25B96" w:rsidP="00D25B9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00CB3">
        <w:rPr>
          <w:rFonts w:ascii="Times New Roman" w:eastAsia="Times New Roman" w:hAnsi="Times New Roman"/>
          <w:sz w:val="27"/>
          <w:szCs w:val="27"/>
          <w:lang w:eastAsia="ru-RU"/>
        </w:rPr>
        <w:t xml:space="preserve">- пункт 4.1 раздела 4 Стратегии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изложить в </w:t>
      </w:r>
      <w:r w:rsidR="00CF02E0">
        <w:rPr>
          <w:rFonts w:ascii="Times New Roman" w:eastAsia="Times New Roman" w:hAnsi="Times New Roman"/>
          <w:sz w:val="27"/>
          <w:szCs w:val="27"/>
          <w:lang w:eastAsia="ru-RU"/>
        </w:rPr>
        <w:t xml:space="preserve">новой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редакции</w:t>
      </w:r>
      <w:r w:rsidRPr="00800CB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F3534">
        <w:rPr>
          <w:rFonts w:ascii="Times New Roman" w:eastAsia="Times New Roman" w:hAnsi="Times New Roman"/>
          <w:sz w:val="27"/>
          <w:szCs w:val="27"/>
          <w:lang w:eastAsia="ru-RU"/>
        </w:rPr>
        <w:t>(прилагается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0338A7" w:rsidRPr="00DE40D4" w:rsidRDefault="00EC1F14" w:rsidP="00800CB3">
      <w:pPr>
        <w:spacing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2. </w:t>
      </w:r>
      <w:proofErr w:type="gramStart"/>
      <w:r w:rsidR="000338A7" w:rsidRPr="00DE40D4">
        <w:rPr>
          <w:rFonts w:ascii="Times New Roman" w:eastAsia="Times New Roman" w:hAnsi="Times New Roman"/>
          <w:bCs/>
          <w:sz w:val="27"/>
          <w:szCs w:val="27"/>
          <w:lang w:eastAsia="ru-RU"/>
        </w:rPr>
        <w:t>Контроль за</w:t>
      </w:r>
      <w:proofErr w:type="gramEnd"/>
      <w:r w:rsidR="000338A7" w:rsidRPr="00DE40D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0338A7" w:rsidRDefault="000338A7" w:rsidP="000338A7">
      <w:pPr>
        <w:shd w:val="clear" w:color="auto" w:fill="FFFFFF"/>
        <w:tabs>
          <w:tab w:val="left" w:pos="10488"/>
        </w:tabs>
        <w:spacing w:line="240" w:lineRule="auto"/>
        <w:ind w:firstLine="0"/>
        <w:contextualSpacing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378FD" w:rsidRDefault="000378FD" w:rsidP="000338A7">
      <w:pPr>
        <w:shd w:val="clear" w:color="auto" w:fill="FFFFFF"/>
        <w:tabs>
          <w:tab w:val="left" w:pos="10488"/>
        </w:tabs>
        <w:spacing w:line="240" w:lineRule="auto"/>
        <w:ind w:firstLine="0"/>
        <w:contextualSpacing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378FD" w:rsidRDefault="000378FD" w:rsidP="000338A7">
      <w:pPr>
        <w:shd w:val="clear" w:color="auto" w:fill="FFFFFF"/>
        <w:tabs>
          <w:tab w:val="left" w:pos="10488"/>
        </w:tabs>
        <w:spacing w:line="240" w:lineRule="auto"/>
        <w:ind w:firstLine="0"/>
        <w:contextualSpacing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378FD" w:rsidRPr="00DE40D4" w:rsidRDefault="000378FD" w:rsidP="000378FD">
      <w:pPr>
        <w:spacing w:line="240" w:lineRule="auto"/>
        <w:ind w:firstLine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E40D4"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</w:t>
      </w:r>
      <w:proofErr w:type="gramStart"/>
      <w:r w:rsidRPr="00DE40D4">
        <w:rPr>
          <w:rFonts w:ascii="Times New Roman" w:eastAsia="Times New Roman" w:hAnsi="Times New Roman"/>
          <w:sz w:val="27"/>
          <w:szCs w:val="27"/>
          <w:lang w:eastAsia="ru-RU"/>
        </w:rPr>
        <w:t>Нижнекамского</w:t>
      </w:r>
      <w:proofErr w:type="gramEnd"/>
    </w:p>
    <w:p w:rsidR="000378FD" w:rsidRPr="00DE40D4" w:rsidRDefault="000378FD" w:rsidP="000378FD">
      <w:pPr>
        <w:shd w:val="clear" w:color="auto" w:fill="FFFFFF"/>
        <w:tabs>
          <w:tab w:val="left" w:pos="10488"/>
        </w:tabs>
        <w:spacing w:line="240" w:lineRule="auto"/>
        <w:ind w:firstLine="0"/>
        <w:contextualSpacing/>
        <w:jc w:val="both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DE40D4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района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</w:t>
      </w:r>
      <w:proofErr w:type="spellStart"/>
      <w:r w:rsidRPr="00DE40D4">
        <w:rPr>
          <w:rFonts w:ascii="Times New Roman" w:eastAsia="Times New Roman" w:hAnsi="Times New Roman"/>
          <w:sz w:val="27"/>
          <w:szCs w:val="27"/>
          <w:lang w:eastAsia="ru-RU"/>
        </w:rPr>
        <w:t>А.Р.Метшин</w:t>
      </w:r>
      <w:proofErr w:type="spellEnd"/>
    </w:p>
    <w:p w:rsidR="00800CB3" w:rsidRPr="00DE40D4" w:rsidRDefault="00800CB3" w:rsidP="00800CB3">
      <w:pPr>
        <w:shd w:val="clear" w:color="auto" w:fill="FFFFFF"/>
        <w:tabs>
          <w:tab w:val="left" w:pos="10488"/>
        </w:tabs>
        <w:spacing w:line="240" w:lineRule="auto"/>
        <w:ind w:firstLine="0"/>
        <w:contextualSpacing/>
        <w:jc w:val="both"/>
        <w:outlineLvl w:val="0"/>
        <w:rPr>
          <w:rFonts w:ascii="Times New Roman" w:eastAsia="Times New Roman" w:hAnsi="Times New Roman"/>
          <w:bCs/>
          <w:color w:val="333333"/>
          <w:sz w:val="27"/>
          <w:szCs w:val="27"/>
          <w:lang w:eastAsia="ru-RU"/>
        </w:rPr>
      </w:pPr>
    </w:p>
    <w:p w:rsidR="003E29B3" w:rsidRDefault="003E29B3"/>
    <w:p w:rsidR="000378FD" w:rsidRDefault="000378FD"/>
    <w:p w:rsidR="000378FD" w:rsidRDefault="000378FD"/>
    <w:p w:rsidR="000378FD" w:rsidRDefault="000378FD"/>
    <w:p w:rsidR="000378FD" w:rsidRDefault="000378FD"/>
    <w:p w:rsidR="000378FD" w:rsidRDefault="000378FD"/>
    <w:p w:rsidR="000378FD" w:rsidRDefault="000378FD"/>
    <w:p w:rsidR="000378FD" w:rsidRDefault="000378FD"/>
    <w:p w:rsidR="000378FD" w:rsidRDefault="000378FD"/>
    <w:p w:rsidR="000378FD" w:rsidRDefault="000378FD"/>
    <w:p w:rsidR="000378FD" w:rsidRDefault="000378FD" w:rsidP="000378FD">
      <w:pPr>
        <w:spacing w:line="240" w:lineRule="auto"/>
        <w:ind w:left="6095" w:firstLine="277"/>
        <w:rPr>
          <w:rFonts w:ascii="Times New Roman" w:hAnsi="Times New Roman"/>
          <w:sz w:val="27"/>
          <w:szCs w:val="27"/>
        </w:rPr>
      </w:pPr>
      <w:r w:rsidRPr="00637314">
        <w:rPr>
          <w:rFonts w:ascii="Times New Roman" w:hAnsi="Times New Roman"/>
          <w:sz w:val="27"/>
          <w:szCs w:val="27"/>
        </w:rPr>
        <w:lastRenderedPageBreak/>
        <w:t>При</w:t>
      </w:r>
      <w:bookmarkStart w:id="0" w:name="_GoBack"/>
      <w:bookmarkEnd w:id="0"/>
      <w:r w:rsidRPr="00637314">
        <w:rPr>
          <w:rFonts w:ascii="Times New Roman" w:hAnsi="Times New Roman"/>
          <w:sz w:val="27"/>
          <w:szCs w:val="27"/>
        </w:rPr>
        <w:t>ложение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0378FD" w:rsidRPr="00637314" w:rsidRDefault="000378FD" w:rsidP="000378FD">
      <w:pPr>
        <w:spacing w:line="240" w:lineRule="auto"/>
        <w:ind w:left="6095" w:firstLine="277"/>
        <w:rPr>
          <w:rFonts w:ascii="Times New Roman" w:hAnsi="Times New Roman"/>
          <w:sz w:val="27"/>
          <w:szCs w:val="27"/>
        </w:rPr>
      </w:pPr>
      <w:r w:rsidRPr="00637314">
        <w:rPr>
          <w:rFonts w:ascii="Times New Roman" w:hAnsi="Times New Roman"/>
          <w:sz w:val="27"/>
          <w:szCs w:val="27"/>
        </w:rPr>
        <w:t>к решению</w:t>
      </w:r>
    </w:p>
    <w:p w:rsidR="000378FD" w:rsidRPr="00637314" w:rsidRDefault="000378FD" w:rsidP="000378FD">
      <w:pPr>
        <w:spacing w:line="240" w:lineRule="auto"/>
        <w:ind w:left="6095" w:firstLine="277"/>
        <w:rPr>
          <w:rFonts w:ascii="Times New Roman" w:hAnsi="Times New Roman"/>
          <w:sz w:val="27"/>
          <w:szCs w:val="27"/>
        </w:rPr>
      </w:pPr>
      <w:r w:rsidRPr="00637314">
        <w:rPr>
          <w:rFonts w:ascii="Times New Roman" w:hAnsi="Times New Roman"/>
          <w:sz w:val="27"/>
          <w:szCs w:val="27"/>
        </w:rPr>
        <w:t>Совета Нижнекамского</w:t>
      </w:r>
    </w:p>
    <w:p w:rsidR="000378FD" w:rsidRPr="00637314" w:rsidRDefault="000378FD" w:rsidP="000378FD">
      <w:pPr>
        <w:spacing w:line="240" w:lineRule="auto"/>
        <w:ind w:left="6095" w:firstLine="277"/>
        <w:rPr>
          <w:rFonts w:ascii="Times New Roman" w:hAnsi="Times New Roman"/>
          <w:sz w:val="27"/>
          <w:szCs w:val="27"/>
        </w:rPr>
      </w:pPr>
      <w:r w:rsidRPr="00637314">
        <w:rPr>
          <w:rFonts w:ascii="Times New Roman" w:hAnsi="Times New Roman"/>
          <w:sz w:val="27"/>
          <w:szCs w:val="27"/>
        </w:rPr>
        <w:t xml:space="preserve">муниципального района </w:t>
      </w:r>
    </w:p>
    <w:p w:rsidR="000378FD" w:rsidRPr="00637314" w:rsidRDefault="000378FD" w:rsidP="000378FD">
      <w:pPr>
        <w:spacing w:line="240" w:lineRule="auto"/>
        <w:ind w:left="6095" w:firstLine="27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№__от __</w:t>
      </w:r>
      <w:r w:rsidRPr="00637314">
        <w:rPr>
          <w:rFonts w:ascii="Times New Roman" w:hAnsi="Times New Roman"/>
          <w:sz w:val="27"/>
          <w:szCs w:val="27"/>
        </w:rPr>
        <w:t xml:space="preserve"> апреля 2017 года</w:t>
      </w:r>
    </w:p>
    <w:p w:rsidR="000378FD" w:rsidRDefault="000378FD" w:rsidP="000378FD">
      <w:pPr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378FD" w:rsidRDefault="000378FD" w:rsidP="000378F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378FD" w:rsidRDefault="000378FD" w:rsidP="000378FD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Изменения, вносимые в решение </w:t>
      </w:r>
      <w:r w:rsidRPr="00977DA5">
        <w:rPr>
          <w:rFonts w:ascii="Times New Roman" w:eastAsia="Times New Roman" w:hAnsi="Times New Roman"/>
          <w:sz w:val="27"/>
          <w:szCs w:val="27"/>
          <w:lang w:eastAsia="ru-RU"/>
        </w:rPr>
        <w:t>Совета Нижнекамского муниципального района от 11.11.2016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7DA5">
        <w:rPr>
          <w:rFonts w:ascii="Times New Roman" w:eastAsia="Times New Roman" w:hAnsi="Times New Roman"/>
          <w:sz w:val="27"/>
          <w:szCs w:val="27"/>
          <w:lang w:eastAsia="ru-RU"/>
        </w:rPr>
        <w:t xml:space="preserve">62 «Об утверждении Стратегии социально-экономического развития Нижнекамского муниципального района Республики Татарстан </w:t>
      </w:r>
    </w:p>
    <w:p w:rsidR="000378FD" w:rsidRDefault="000378FD" w:rsidP="000378FD">
      <w:pPr>
        <w:spacing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7DA5">
        <w:rPr>
          <w:rFonts w:ascii="Times New Roman" w:eastAsia="Times New Roman" w:hAnsi="Times New Roman"/>
          <w:sz w:val="27"/>
          <w:szCs w:val="27"/>
          <w:lang w:eastAsia="ru-RU"/>
        </w:rPr>
        <w:t>на 2016-2021 годы и плановый период до 2030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</w:p>
    <w:p w:rsidR="000378FD" w:rsidRPr="00977DA5" w:rsidRDefault="000378FD" w:rsidP="000378F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378FD" w:rsidRPr="00DC211E" w:rsidRDefault="000378FD" w:rsidP="000378FD">
      <w:pPr>
        <w:spacing w:line="240" w:lineRule="auto"/>
        <w:ind w:firstLine="0"/>
        <w:contextualSpacing/>
        <w:jc w:val="center"/>
        <w:rPr>
          <w:rFonts w:ascii="Times New Roman" w:hAnsi="Times New Roman"/>
          <w:sz w:val="27"/>
          <w:szCs w:val="28"/>
        </w:rPr>
      </w:pPr>
      <w:r w:rsidRPr="00DC211E">
        <w:rPr>
          <w:rFonts w:ascii="Times New Roman" w:hAnsi="Times New Roman"/>
          <w:sz w:val="27"/>
          <w:szCs w:val="28"/>
        </w:rPr>
        <w:t>«4.1. Конкурентная экономика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Особое влияние на экономику района также оказывают градообразующие предприятия. Нефтехимический кластер является одним из системообразующих элементов Камской агломерации. Одним из крупне</w:t>
      </w:r>
      <w:r>
        <w:rPr>
          <w:rFonts w:ascii="Times New Roman" w:hAnsi="Times New Roman"/>
          <w:sz w:val="27"/>
          <w:szCs w:val="28"/>
        </w:rPr>
        <w:t>йших предприятий является  ПАО</w:t>
      </w:r>
      <w:r w:rsidRPr="003D5CC4">
        <w:rPr>
          <w:rFonts w:ascii="Times New Roman" w:hAnsi="Times New Roman"/>
          <w:sz w:val="27"/>
          <w:szCs w:val="28"/>
        </w:rPr>
        <w:t xml:space="preserve"> «Нижнекамскнефтехим».</w:t>
      </w:r>
      <w:r>
        <w:rPr>
          <w:rFonts w:ascii="Times New Roman" w:hAnsi="Times New Roman"/>
          <w:sz w:val="27"/>
          <w:szCs w:val="28"/>
        </w:rPr>
        <w:t xml:space="preserve"> </w:t>
      </w:r>
      <w:r w:rsidRPr="003D5CC4">
        <w:rPr>
          <w:rFonts w:ascii="Times New Roman" w:hAnsi="Times New Roman"/>
          <w:sz w:val="27"/>
          <w:szCs w:val="28"/>
        </w:rPr>
        <w:t>Стратегия компании сфокусирована на ключевых продуктах</w:t>
      </w:r>
      <w:r>
        <w:rPr>
          <w:rFonts w:ascii="Times New Roman" w:hAnsi="Times New Roman"/>
          <w:sz w:val="27"/>
          <w:szCs w:val="28"/>
        </w:rPr>
        <w:t xml:space="preserve"> </w:t>
      </w:r>
      <w:r w:rsidRPr="003D5CC4">
        <w:rPr>
          <w:rFonts w:ascii="Times New Roman" w:hAnsi="Times New Roman"/>
          <w:sz w:val="27"/>
          <w:szCs w:val="28"/>
        </w:rPr>
        <w:t>– каучуках и пластиках, по которым предприятие является одним из основных производителей на рынке. В рамках данной стратегии: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укрепление позиций на глобальных рынках в качестве диверсифицированного производителя синтетических каучуков;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трансформация в крупного игрока на рынке пластиков России и СНГ;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уход от продаж продукции с низкой добавленной стоимостью.</w:t>
      </w:r>
    </w:p>
    <w:p w:rsidR="000378FD" w:rsidRPr="003D5CC4" w:rsidRDefault="000378FD" w:rsidP="000378FD">
      <w:pPr>
        <w:tabs>
          <w:tab w:val="left" w:pos="709"/>
        </w:tabs>
        <w:spacing w:line="240" w:lineRule="auto"/>
        <w:ind w:firstLine="0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ab/>
        <w:t>Планируемые задачи и перспективы развития на 2016-2020 годы: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прое</w:t>
      </w:r>
      <w:proofErr w:type="gramStart"/>
      <w:r w:rsidRPr="003D5CC4">
        <w:rPr>
          <w:rFonts w:ascii="Times New Roman" w:hAnsi="Times New Roman"/>
          <w:sz w:val="27"/>
          <w:szCs w:val="28"/>
        </w:rPr>
        <w:t>кт стр</w:t>
      </w:r>
      <w:proofErr w:type="gramEnd"/>
      <w:r w:rsidRPr="003D5CC4">
        <w:rPr>
          <w:rFonts w:ascii="Times New Roman" w:hAnsi="Times New Roman"/>
          <w:sz w:val="27"/>
          <w:szCs w:val="28"/>
        </w:rPr>
        <w:t xml:space="preserve">оительства нового </w:t>
      </w:r>
      <w:proofErr w:type="spellStart"/>
      <w:r w:rsidRPr="003D5CC4">
        <w:rPr>
          <w:rFonts w:ascii="Times New Roman" w:hAnsi="Times New Roman"/>
          <w:sz w:val="27"/>
          <w:szCs w:val="28"/>
        </w:rPr>
        <w:t>олефинового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комплекса;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проекты по наращиванию мощностей производства пластиков (полиэтилен, полипропилен, полистирол);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проекты по наращиванию мощностей производства синтетических каучуков (</w:t>
      </w:r>
      <w:proofErr w:type="spellStart"/>
      <w:r w:rsidRPr="003D5CC4">
        <w:rPr>
          <w:rFonts w:ascii="Times New Roman" w:hAnsi="Times New Roman"/>
          <w:sz w:val="27"/>
          <w:szCs w:val="28"/>
        </w:rPr>
        <w:t>изопреновый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, </w:t>
      </w:r>
      <w:proofErr w:type="gramStart"/>
      <w:r w:rsidRPr="003D5CC4">
        <w:rPr>
          <w:rFonts w:ascii="Times New Roman" w:hAnsi="Times New Roman"/>
          <w:sz w:val="27"/>
          <w:szCs w:val="28"/>
        </w:rPr>
        <w:t>бутиловый</w:t>
      </w:r>
      <w:proofErr w:type="gramEnd"/>
      <w:r w:rsidRPr="003D5CC4">
        <w:rPr>
          <w:rFonts w:ascii="Times New Roman" w:hAnsi="Times New Roman"/>
          <w:sz w:val="27"/>
          <w:szCs w:val="28"/>
        </w:rPr>
        <w:t xml:space="preserve">, </w:t>
      </w:r>
      <w:proofErr w:type="spellStart"/>
      <w:r w:rsidRPr="003D5CC4">
        <w:rPr>
          <w:rFonts w:ascii="Times New Roman" w:hAnsi="Times New Roman"/>
          <w:sz w:val="27"/>
          <w:szCs w:val="28"/>
        </w:rPr>
        <w:t>галобутиловый</w:t>
      </w:r>
      <w:proofErr w:type="spellEnd"/>
      <w:r w:rsidRPr="003D5CC4">
        <w:rPr>
          <w:rFonts w:ascii="Times New Roman" w:hAnsi="Times New Roman"/>
          <w:sz w:val="27"/>
          <w:szCs w:val="28"/>
        </w:rPr>
        <w:t>, полибутадиеновые);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модернизация и расширение действующих производств по выпуску мономеров (дивинила, изобутилена, изопрена);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реализация мероприятий программы энергосбережения и экологической программы;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развитие центра по разработке технологий импортозамещающих компонентов;</w:t>
      </w:r>
    </w:p>
    <w:p w:rsidR="000378FD" w:rsidRPr="003D5CC4" w:rsidRDefault="000378FD" w:rsidP="000378FD">
      <w:pPr>
        <w:pStyle w:val="a5"/>
        <w:numPr>
          <w:ilvl w:val="0"/>
          <w:numId w:val="2"/>
        </w:numPr>
        <w:tabs>
          <w:tab w:val="left" w:pos="709"/>
        </w:tabs>
        <w:spacing w:line="240" w:lineRule="auto"/>
        <w:ind w:left="0" w:firstLine="491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оптимизация деятельности действующих производств (реализация программы по повышению эффективности).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АО «ТАНЕКО» реализует единственный в Европе проект по строительству инновационного комплекса нефтеперерабатывающих и нефтехимических заводов. Одним из приоритетов Комплекса является его экологическая направленность. Заложенные проектные решения, применение мировых апробированных технологий и оборудования позволяют минимизировать воздействие на окружающую среду. Предусмотрена также и многоуровневая система непрерывного экологического мониторинга.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В перспективе ассортимент нефтепродуктов, соответствующих мировым требованиям качества и обладающих улучшенными экологическими характеристиками, будет расширяться.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lastRenderedPageBreak/>
        <w:t xml:space="preserve">Проект строительства Комплекса нефтеперерабатывающих и нефтехимических заводов  АО  «ТАНЕКО» развивается путем строительства и введения в эксплуатацию технологических установок небольшими группами (по 2-3 установки), обеспечивающими выполнение стратегических задач ПАО «Татнефть» в  сфере </w:t>
      </w:r>
      <w:proofErr w:type="spellStart"/>
      <w:r w:rsidRPr="003D5CC4">
        <w:rPr>
          <w:rFonts w:ascii="Times New Roman" w:hAnsi="Times New Roman"/>
          <w:sz w:val="27"/>
          <w:szCs w:val="28"/>
        </w:rPr>
        <w:t>нефтепереработки</w:t>
      </w:r>
      <w:proofErr w:type="gramStart"/>
      <w:r w:rsidRPr="003D5CC4">
        <w:rPr>
          <w:rFonts w:ascii="Times New Roman" w:hAnsi="Times New Roman"/>
          <w:sz w:val="27"/>
          <w:szCs w:val="28"/>
        </w:rPr>
        <w:t>.Т</w:t>
      </w:r>
      <w:proofErr w:type="gramEnd"/>
      <w:r w:rsidRPr="003D5CC4">
        <w:rPr>
          <w:rFonts w:ascii="Times New Roman" w:hAnsi="Times New Roman"/>
          <w:sz w:val="27"/>
          <w:szCs w:val="28"/>
        </w:rPr>
        <w:t>ак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, в настоящий момент заканчиваются строительно-монтажные работы и готовится проведение пуско-наладочных операций на установках замедленного коксования и </w:t>
      </w:r>
      <w:proofErr w:type="spellStart"/>
      <w:r w:rsidRPr="003D5CC4">
        <w:rPr>
          <w:rFonts w:ascii="Times New Roman" w:hAnsi="Times New Roman"/>
          <w:sz w:val="27"/>
          <w:szCs w:val="28"/>
        </w:rPr>
        <w:t>сплиттера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</w:t>
      </w:r>
      <w:proofErr w:type="spellStart"/>
      <w:r w:rsidRPr="003D5CC4">
        <w:rPr>
          <w:rFonts w:ascii="Times New Roman" w:hAnsi="Times New Roman"/>
          <w:sz w:val="27"/>
          <w:szCs w:val="28"/>
        </w:rPr>
        <w:t>нафты</w:t>
      </w:r>
      <w:proofErr w:type="spellEnd"/>
      <w:r w:rsidRPr="003D5CC4">
        <w:rPr>
          <w:rFonts w:ascii="Times New Roman" w:hAnsi="Times New Roman"/>
          <w:sz w:val="27"/>
          <w:szCs w:val="28"/>
        </w:rPr>
        <w:t>. Это позволит прекратить выпуск топочного мазута и увеличить глубину переработки до значения более 95%.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Следующим этапом ведется строительство установок, которые позволят начать производство нового дня АО «ТАНЕКО» продукта – автомобильного бензина.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Третьим ключевым этапом является строительство установки первичной переработки нефти, что позволит увеличить объем переработки нефти до 14 </w:t>
      </w:r>
      <w:proofErr w:type="gramStart"/>
      <w:r w:rsidRPr="003D5CC4">
        <w:rPr>
          <w:rFonts w:ascii="Times New Roman" w:hAnsi="Times New Roman"/>
          <w:sz w:val="27"/>
          <w:szCs w:val="28"/>
        </w:rPr>
        <w:t>млн</w:t>
      </w:r>
      <w:proofErr w:type="gramEnd"/>
      <w:r w:rsidRPr="003D5CC4">
        <w:rPr>
          <w:rFonts w:ascii="Times New Roman" w:hAnsi="Times New Roman"/>
          <w:sz w:val="27"/>
          <w:szCs w:val="28"/>
        </w:rPr>
        <w:t xml:space="preserve"> тонн в год. 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ОАО «ТАИФ-НК» уверенно занимает ведущие позиции в области нефтеперерабатывающей промышленности Республики Татарстан. Основными направлениями развития являются совершенствование технологий, максимально эффективное использование природных энергоносителей, увеличение глубины переработки, расширение рынков </w:t>
      </w:r>
      <w:proofErr w:type="gramStart"/>
      <w:r w:rsidRPr="003D5CC4">
        <w:rPr>
          <w:rFonts w:ascii="Times New Roman" w:hAnsi="Times New Roman"/>
          <w:sz w:val="27"/>
          <w:szCs w:val="28"/>
        </w:rPr>
        <w:t>сбыта</w:t>
      </w:r>
      <w:proofErr w:type="gramEnd"/>
      <w:r w:rsidRPr="003D5CC4">
        <w:rPr>
          <w:rFonts w:ascii="Times New Roman" w:hAnsi="Times New Roman"/>
          <w:sz w:val="27"/>
          <w:szCs w:val="28"/>
        </w:rPr>
        <w:t xml:space="preserve"> как во внутреннем, так и в экспортном направлениях. При этом направленность на сохранение экологии и охрану окружающей среды являются первостепенными задачами.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Реализация наиболее масштабного проекта ОАО «ТАИФ-НК» - Комплекса глубокой переработки тяжелых остатков  (КГПТО) – главная задача ОАО «ТАИФ-НК» на среднесрочную перспективу. Основной целью данного проекта является исключение выпуска </w:t>
      </w:r>
      <w:proofErr w:type="spellStart"/>
      <w:r w:rsidRPr="003D5CC4">
        <w:rPr>
          <w:rFonts w:ascii="Times New Roman" w:hAnsi="Times New Roman"/>
          <w:sz w:val="27"/>
          <w:szCs w:val="28"/>
        </w:rPr>
        <w:t>низколиквидных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нефтепродуктов вследствие конвертации их в светлые продукты за счет внедрения в производство лицензионной технологии </w:t>
      </w:r>
      <w:r w:rsidRPr="003D5CC4">
        <w:rPr>
          <w:rFonts w:ascii="Times New Roman" w:hAnsi="Times New Roman"/>
          <w:sz w:val="27"/>
          <w:szCs w:val="28"/>
          <w:lang w:val="en-US"/>
        </w:rPr>
        <w:t>VCC</w:t>
      </w:r>
      <w:r w:rsidRPr="003D5CC4">
        <w:rPr>
          <w:rFonts w:ascii="Times New Roman" w:hAnsi="Times New Roman"/>
          <w:sz w:val="27"/>
          <w:szCs w:val="28"/>
        </w:rPr>
        <w:t xml:space="preserve"> (</w:t>
      </w:r>
      <w:proofErr w:type="spellStart"/>
      <w:r w:rsidRPr="003D5CC4">
        <w:rPr>
          <w:rFonts w:ascii="Times New Roman" w:hAnsi="Times New Roman"/>
          <w:sz w:val="27"/>
          <w:szCs w:val="28"/>
          <w:lang w:val="en-US"/>
        </w:rPr>
        <w:t>vebacombi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– </w:t>
      </w:r>
      <w:r w:rsidRPr="003D5CC4">
        <w:rPr>
          <w:rFonts w:ascii="Times New Roman" w:hAnsi="Times New Roman"/>
          <w:sz w:val="27"/>
          <w:szCs w:val="28"/>
          <w:lang w:val="en-US"/>
        </w:rPr>
        <w:t>cracking</w:t>
      </w:r>
      <w:r w:rsidRPr="003D5CC4">
        <w:rPr>
          <w:rFonts w:ascii="Times New Roman" w:hAnsi="Times New Roman"/>
          <w:sz w:val="27"/>
          <w:szCs w:val="28"/>
        </w:rPr>
        <w:t xml:space="preserve">) компании </w:t>
      </w:r>
      <w:r w:rsidRPr="003D5CC4">
        <w:rPr>
          <w:rFonts w:ascii="Times New Roman" w:hAnsi="Times New Roman"/>
          <w:sz w:val="27"/>
          <w:szCs w:val="28"/>
          <w:lang w:val="en-US"/>
        </w:rPr>
        <w:t>KBR</w:t>
      </w:r>
      <w:r w:rsidRPr="003D5CC4">
        <w:rPr>
          <w:rFonts w:ascii="Times New Roman" w:hAnsi="Times New Roman"/>
          <w:sz w:val="27"/>
          <w:szCs w:val="28"/>
        </w:rPr>
        <w:t xml:space="preserve"> (</w:t>
      </w:r>
      <w:proofErr w:type="spellStart"/>
      <w:r w:rsidRPr="003D5CC4">
        <w:rPr>
          <w:rFonts w:ascii="Times New Roman" w:hAnsi="Times New Roman"/>
          <w:sz w:val="27"/>
          <w:szCs w:val="28"/>
          <w:lang w:val="en-US"/>
        </w:rPr>
        <w:t>KelloggBrown</w:t>
      </w:r>
      <w:proofErr w:type="spellEnd"/>
      <w:r w:rsidRPr="003D5CC4">
        <w:rPr>
          <w:rFonts w:ascii="Times New Roman" w:hAnsi="Times New Roman"/>
          <w:sz w:val="27"/>
          <w:szCs w:val="28"/>
        </w:rPr>
        <w:t>&amp;</w:t>
      </w:r>
      <w:r w:rsidRPr="003D5CC4">
        <w:rPr>
          <w:rFonts w:ascii="Times New Roman" w:hAnsi="Times New Roman"/>
          <w:sz w:val="27"/>
          <w:szCs w:val="28"/>
          <w:lang w:val="en-US"/>
        </w:rPr>
        <w:t>Root</w:t>
      </w:r>
      <w:r w:rsidRPr="003D5CC4">
        <w:rPr>
          <w:rFonts w:ascii="Times New Roman" w:hAnsi="Times New Roman"/>
          <w:sz w:val="27"/>
          <w:szCs w:val="28"/>
        </w:rPr>
        <w:t>). Как следствие,</w:t>
      </w:r>
      <w:r>
        <w:rPr>
          <w:rFonts w:ascii="Times New Roman" w:hAnsi="Times New Roman"/>
          <w:sz w:val="27"/>
          <w:szCs w:val="28"/>
        </w:rPr>
        <w:t xml:space="preserve"> </w:t>
      </w:r>
      <w:r w:rsidRPr="003D5CC4">
        <w:rPr>
          <w:rFonts w:ascii="Times New Roman" w:hAnsi="Times New Roman"/>
          <w:sz w:val="27"/>
          <w:szCs w:val="28"/>
        </w:rPr>
        <w:t>это приведет к увеличению глубины переработки</w:t>
      </w:r>
      <w:r>
        <w:rPr>
          <w:rFonts w:ascii="Times New Roman" w:hAnsi="Times New Roman"/>
          <w:sz w:val="27"/>
          <w:szCs w:val="28"/>
        </w:rPr>
        <w:t xml:space="preserve"> </w:t>
      </w:r>
      <w:r w:rsidRPr="003D5CC4">
        <w:rPr>
          <w:rFonts w:ascii="Times New Roman" w:hAnsi="Times New Roman"/>
          <w:sz w:val="27"/>
          <w:szCs w:val="28"/>
        </w:rPr>
        <w:t>нефти до 95%, что позволит значительно пов</w:t>
      </w:r>
      <w:r>
        <w:rPr>
          <w:rFonts w:ascii="Times New Roman" w:hAnsi="Times New Roman"/>
          <w:sz w:val="27"/>
          <w:szCs w:val="28"/>
        </w:rPr>
        <w:t xml:space="preserve">ысить выход товарных продуктов - </w:t>
      </w:r>
      <w:r w:rsidRPr="003D5CC4">
        <w:rPr>
          <w:rFonts w:ascii="Times New Roman" w:hAnsi="Times New Roman"/>
          <w:sz w:val="27"/>
          <w:szCs w:val="28"/>
        </w:rPr>
        <w:t>экологически чистого дизельного топлива, прямогонного бензина, сжиженных углеводородных газов.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Кроме того</w:t>
      </w:r>
      <w:r>
        <w:rPr>
          <w:rFonts w:ascii="Times New Roman" w:hAnsi="Times New Roman"/>
          <w:sz w:val="27"/>
          <w:szCs w:val="28"/>
        </w:rPr>
        <w:t>,</w:t>
      </w:r>
      <w:r w:rsidRPr="003D5CC4">
        <w:rPr>
          <w:rFonts w:ascii="Times New Roman" w:hAnsi="Times New Roman"/>
          <w:sz w:val="27"/>
          <w:szCs w:val="28"/>
        </w:rPr>
        <w:t xml:space="preserve"> ОАО «ТАИФ-НК» прорабатывает и реализует следующие инвестиционные программы:</w:t>
      </w:r>
    </w:p>
    <w:p w:rsidR="000378FD" w:rsidRPr="003D5CC4" w:rsidRDefault="000378FD" w:rsidP="000378FD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развитие сети автозаправочных станций ОАО «ТАИФ-НК»;</w:t>
      </w:r>
    </w:p>
    <w:p w:rsidR="000378FD" w:rsidRPr="003D5CC4" w:rsidRDefault="000378FD" w:rsidP="000378FD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проект выделения металлов из отработанной добавки </w:t>
      </w:r>
      <w:r w:rsidRPr="003D5CC4">
        <w:rPr>
          <w:rFonts w:ascii="Times New Roman" w:hAnsi="Times New Roman"/>
          <w:sz w:val="27"/>
          <w:szCs w:val="28"/>
          <w:lang w:val="en-US"/>
        </w:rPr>
        <w:t>VCC</w:t>
      </w:r>
      <w:r w:rsidRPr="003D5CC4">
        <w:rPr>
          <w:rFonts w:ascii="Times New Roman" w:hAnsi="Times New Roman"/>
          <w:sz w:val="27"/>
          <w:szCs w:val="28"/>
        </w:rPr>
        <w:t>;</w:t>
      </w:r>
    </w:p>
    <w:p w:rsidR="000378FD" w:rsidRPr="003D5CC4" w:rsidRDefault="000378FD" w:rsidP="000378FD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строительство установки каталитического </w:t>
      </w:r>
      <w:proofErr w:type="spellStart"/>
      <w:r w:rsidRPr="003D5CC4">
        <w:rPr>
          <w:rFonts w:ascii="Times New Roman" w:hAnsi="Times New Roman"/>
          <w:sz w:val="27"/>
          <w:szCs w:val="28"/>
        </w:rPr>
        <w:t>риформинга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с производством бензола;</w:t>
      </w:r>
    </w:p>
    <w:p w:rsidR="000378FD" w:rsidRPr="003D5CC4" w:rsidRDefault="000378FD" w:rsidP="000378FD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реконструкция цеха локальной очистки промышленных сточных вод;</w:t>
      </w:r>
    </w:p>
    <w:p w:rsidR="000378FD" w:rsidRPr="003D5CC4" w:rsidRDefault="000378FD" w:rsidP="000378FD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строительство производства серной кислоты;</w:t>
      </w:r>
    </w:p>
    <w:p w:rsidR="000378FD" w:rsidRPr="003D5CC4" w:rsidRDefault="000378FD" w:rsidP="000378FD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строительство подпорного трубопровода дизельного топлива Евро-5 в систему «</w:t>
      </w:r>
      <w:proofErr w:type="spellStart"/>
      <w:r w:rsidRPr="003D5CC4">
        <w:rPr>
          <w:rFonts w:ascii="Times New Roman" w:hAnsi="Times New Roman"/>
          <w:sz w:val="27"/>
          <w:szCs w:val="28"/>
        </w:rPr>
        <w:t>Транснефть</w:t>
      </w:r>
      <w:proofErr w:type="spellEnd"/>
      <w:r w:rsidRPr="003D5CC4">
        <w:rPr>
          <w:rFonts w:ascii="Times New Roman" w:hAnsi="Times New Roman"/>
          <w:sz w:val="27"/>
          <w:szCs w:val="28"/>
        </w:rPr>
        <w:t>»;</w:t>
      </w:r>
    </w:p>
    <w:p w:rsidR="000378FD" w:rsidRPr="003D5CC4" w:rsidRDefault="000378FD" w:rsidP="000378FD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строительство установки по производству и расфасовке полимер-модифицированных битумов.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proofErr w:type="gramStart"/>
      <w:r w:rsidRPr="003D5CC4">
        <w:rPr>
          <w:rFonts w:ascii="Times New Roman" w:hAnsi="Times New Roman"/>
          <w:sz w:val="27"/>
          <w:szCs w:val="28"/>
        </w:rPr>
        <w:t xml:space="preserve">Намеченные ОАО «ТАИФ-НК» инвестиционные программы являются необходимым элементом сохранения достигнутых результатов и гарантом поступательного движения в направлении снижения издержек, улучшения качественных и экологических характеристик выпускаемой продукции и увеличения объема выпуска и реализации продукции в будущем, а также имеет выраженный </w:t>
      </w:r>
      <w:r w:rsidRPr="003D5CC4">
        <w:rPr>
          <w:rFonts w:ascii="Times New Roman" w:hAnsi="Times New Roman"/>
          <w:sz w:val="27"/>
          <w:szCs w:val="28"/>
        </w:rPr>
        <w:lastRenderedPageBreak/>
        <w:t>социально-экономический эффект, который связан с обеспечением вклада новых производств в ре</w:t>
      </w:r>
      <w:r>
        <w:rPr>
          <w:rFonts w:ascii="Times New Roman" w:hAnsi="Times New Roman"/>
          <w:sz w:val="27"/>
          <w:szCs w:val="28"/>
        </w:rPr>
        <w:t>гиональный и национальный валовы</w:t>
      </w:r>
      <w:r w:rsidRPr="003D5CC4">
        <w:rPr>
          <w:rFonts w:ascii="Times New Roman" w:hAnsi="Times New Roman"/>
          <w:sz w:val="27"/>
          <w:szCs w:val="28"/>
        </w:rPr>
        <w:t>й продукт,</w:t>
      </w:r>
      <w:r>
        <w:rPr>
          <w:rFonts w:ascii="Times New Roman" w:hAnsi="Times New Roman"/>
          <w:sz w:val="27"/>
          <w:szCs w:val="28"/>
        </w:rPr>
        <w:t xml:space="preserve"> </w:t>
      </w:r>
      <w:r w:rsidRPr="003D5CC4">
        <w:rPr>
          <w:rFonts w:ascii="Times New Roman" w:hAnsi="Times New Roman"/>
          <w:sz w:val="27"/>
          <w:szCs w:val="28"/>
        </w:rPr>
        <w:t>увеличением доходов бюджетной системы, созданием новых</w:t>
      </w:r>
      <w:proofErr w:type="gramEnd"/>
      <w:r w:rsidRPr="003D5CC4">
        <w:rPr>
          <w:rFonts w:ascii="Times New Roman" w:hAnsi="Times New Roman"/>
          <w:sz w:val="27"/>
          <w:szCs w:val="28"/>
        </w:rPr>
        <w:t xml:space="preserve"> рабочих мест, повышением общего уровня эффективности и </w:t>
      </w:r>
      <w:proofErr w:type="spellStart"/>
      <w:r w:rsidRPr="003D5CC4">
        <w:rPr>
          <w:rFonts w:ascii="Times New Roman" w:hAnsi="Times New Roman"/>
          <w:sz w:val="27"/>
          <w:szCs w:val="28"/>
        </w:rPr>
        <w:t>инновационности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экономики.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ПАО «</w:t>
      </w:r>
      <w:proofErr w:type="spellStart"/>
      <w:r w:rsidRPr="003D5CC4">
        <w:rPr>
          <w:rFonts w:ascii="Times New Roman" w:hAnsi="Times New Roman"/>
          <w:sz w:val="27"/>
          <w:szCs w:val="28"/>
        </w:rPr>
        <w:t>Нижнекамскшина</w:t>
      </w:r>
      <w:proofErr w:type="spellEnd"/>
      <w:r w:rsidRPr="003D5CC4">
        <w:rPr>
          <w:rFonts w:ascii="Times New Roman" w:hAnsi="Times New Roman"/>
          <w:sz w:val="27"/>
          <w:szCs w:val="28"/>
        </w:rPr>
        <w:t>»</w:t>
      </w:r>
      <w:r>
        <w:rPr>
          <w:rFonts w:ascii="Times New Roman" w:hAnsi="Times New Roman"/>
          <w:sz w:val="27"/>
          <w:szCs w:val="28"/>
        </w:rPr>
        <w:t xml:space="preserve"> </w:t>
      </w:r>
      <w:r w:rsidRPr="003D5CC4">
        <w:rPr>
          <w:rFonts w:ascii="Times New Roman" w:hAnsi="Times New Roman"/>
          <w:sz w:val="27"/>
          <w:szCs w:val="28"/>
        </w:rPr>
        <w:t xml:space="preserve">- крупнейшее предприятие шинной промышленности, занимающее лидирующее положение среди производителей шин в Российской Федерации и странах СНГ. Предприятие производит автомобильные шины марок КАМА, КАМА EURO, </w:t>
      </w:r>
      <w:proofErr w:type="spellStart"/>
      <w:r w:rsidRPr="003D5CC4">
        <w:rPr>
          <w:rFonts w:ascii="Times New Roman" w:hAnsi="Times New Roman"/>
          <w:sz w:val="27"/>
          <w:szCs w:val="28"/>
        </w:rPr>
        <w:t>Viatti</w:t>
      </w:r>
      <w:proofErr w:type="spellEnd"/>
      <w:r w:rsidRPr="003D5CC4">
        <w:rPr>
          <w:rFonts w:ascii="Times New Roman" w:hAnsi="Times New Roman"/>
          <w:sz w:val="27"/>
          <w:szCs w:val="28"/>
        </w:rPr>
        <w:t>. В ассортименте более 250 товарных позиций шин, в том числе разработанных специалистами Научно-технического центра «Кама». ПАО «</w:t>
      </w:r>
      <w:proofErr w:type="spellStart"/>
      <w:r w:rsidRPr="003D5CC4">
        <w:rPr>
          <w:rFonts w:ascii="Times New Roman" w:hAnsi="Times New Roman"/>
          <w:sz w:val="27"/>
          <w:szCs w:val="28"/>
        </w:rPr>
        <w:t>Нижнекамскшина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» является первым поставщиком на российском рынке, </w:t>
      </w:r>
      <w:proofErr w:type="spellStart"/>
      <w:r w:rsidRPr="003D5CC4">
        <w:rPr>
          <w:rFonts w:ascii="Times New Roman" w:hAnsi="Times New Roman"/>
          <w:sz w:val="27"/>
          <w:szCs w:val="28"/>
        </w:rPr>
        <w:t>омологировавшим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шины на автомобильные заводы иностранных производителей</w:t>
      </w:r>
      <w:r>
        <w:rPr>
          <w:rFonts w:ascii="Times New Roman" w:hAnsi="Times New Roman"/>
          <w:sz w:val="27"/>
          <w:szCs w:val="28"/>
        </w:rPr>
        <w:t xml:space="preserve"> –</w:t>
      </w:r>
      <w:r w:rsidRPr="003D5CC4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>«</w:t>
      </w:r>
      <w:proofErr w:type="spellStart"/>
      <w:r w:rsidRPr="003D5CC4">
        <w:rPr>
          <w:rFonts w:ascii="Times New Roman" w:hAnsi="Times New Roman"/>
          <w:sz w:val="27"/>
          <w:szCs w:val="28"/>
        </w:rPr>
        <w:t>Fiat</w:t>
      </w:r>
      <w:proofErr w:type="spellEnd"/>
      <w:r>
        <w:rPr>
          <w:rFonts w:ascii="Times New Roman" w:hAnsi="Times New Roman"/>
          <w:sz w:val="27"/>
          <w:szCs w:val="28"/>
        </w:rPr>
        <w:t>»</w:t>
      </w:r>
      <w:r w:rsidRPr="003D5CC4">
        <w:rPr>
          <w:rFonts w:ascii="Times New Roman" w:hAnsi="Times New Roman"/>
          <w:sz w:val="27"/>
          <w:szCs w:val="28"/>
        </w:rPr>
        <w:t xml:space="preserve">, </w:t>
      </w:r>
      <w:r>
        <w:rPr>
          <w:rFonts w:ascii="Times New Roman" w:hAnsi="Times New Roman"/>
          <w:sz w:val="27"/>
          <w:szCs w:val="28"/>
        </w:rPr>
        <w:t>«</w:t>
      </w:r>
      <w:proofErr w:type="spellStart"/>
      <w:r w:rsidRPr="003D5CC4">
        <w:rPr>
          <w:rFonts w:ascii="Times New Roman" w:hAnsi="Times New Roman"/>
          <w:sz w:val="27"/>
          <w:szCs w:val="28"/>
        </w:rPr>
        <w:t>Volkswagen</w:t>
      </w:r>
      <w:proofErr w:type="spellEnd"/>
      <w:r>
        <w:rPr>
          <w:rFonts w:ascii="Times New Roman" w:hAnsi="Times New Roman"/>
          <w:sz w:val="27"/>
          <w:szCs w:val="28"/>
        </w:rPr>
        <w:t>»</w:t>
      </w:r>
      <w:r w:rsidRPr="003D5CC4">
        <w:rPr>
          <w:rFonts w:ascii="Times New Roman" w:hAnsi="Times New Roman"/>
          <w:sz w:val="27"/>
          <w:szCs w:val="28"/>
        </w:rPr>
        <w:t xml:space="preserve">, </w:t>
      </w:r>
      <w:r>
        <w:rPr>
          <w:rFonts w:ascii="Times New Roman" w:hAnsi="Times New Roman"/>
          <w:sz w:val="27"/>
          <w:szCs w:val="28"/>
        </w:rPr>
        <w:t>«</w:t>
      </w:r>
      <w:proofErr w:type="spellStart"/>
      <w:r w:rsidRPr="003D5CC4">
        <w:rPr>
          <w:rFonts w:ascii="Times New Roman" w:hAnsi="Times New Roman"/>
          <w:sz w:val="27"/>
          <w:szCs w:val="28"/>
        </w:rPr>
        <w:t>Skoda</w:t>
      </w:r>
      <w:proofErr w:type="spellEnd"/>
      <w:r>
        <w:rPr>
          <w:rFonts w:ascii="Times New Roman" w:hAnsi="Times New Roman"/>
          <w:sz w:val="27"/>
          <w:szCs w:val="28"/>
        </w:rPr>
        <w:t>»</w:t>
      </w:r>
      <w:r w:rsidRPr="003D5CC4">
        <w:rPr>
          <w:rFonts w:ascii="Times New Roman" w:hAnsi="Times New Roman"/>
          <w:sz w:val="27"/>
          <w:szCs w:val="28"/>
        </w:rPr>
        <w:t>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Повышение конкурентоспособности предприятия и расширение ассортимента выпускаемой продукции напрямую связано с инвестиционной деятельностью. На данный момент реализовано несколько крупных проектов: введена в эксплуатацию станция для проведения рентгенодефектоскопии радиальных шин ф</w:t>
      </w:r>
      <w:r>
        <w:rPr>
          <w:rFonts w:ascii="Times New Roman" w:hAnsi="Times New Roman"/>
          <w:sz w:val="27"/>
          <w:szCs w:val="28"/>
        </w:rPr>
        <w:t>ирмы «</w:t>
      </w:r>
      <w:r w:rsidRPr="003D5CC4">
        <w:rPr>
          <w:rFonts w:ascii="Times New Roman" w:hAnsi="Times New Roman"/>
          <w:sz w:val="27"/>
          <w:szCs w:val="28"/>
        </w:rPr>
        <w:t>YXLON</w:t>
      </w:r>
      <w:r>
        <w:rPr>
          <w:rFonts w:ascii="Times New Roman" w:hAnsi="Times New Roman"/>
          <w:sz w:val="27"/>
          <w:szCs w:val="28"/>
        </w:rPr>
        <w:t>»</w:t>
      </w:r>
      <w:r w:rsidRPr="003D5CC4">
        <w:rPr>
          <w:rFonts w:ascii="Times New Roman" w:hAnsi="Times New Roman"/>
          <w:sz w:val="27"/>
          <w:szCs w:val="28"/>
        </w:rPr>
        <w:t>, в режиме опытно-промышленной эксплуатации запущена линии ра</w:t>
      </w:r>
      <w:r>
        <w:rPr>
          <w:rFonts w:ascii="Times New Roman" w:hAnsi="Times New Roman"/>
          <w:sz w:val="27"/>
          <w:szCs w:val="28"/>
        </w:rPr>
        <w:t xml:space="preserve">скроя и стыковки </w:t>
      </w:r>
      <w:proofErr w:type="spellStart"/>
      <w:r>
        <w:rPr>
          <w:rFonts w:ascii="Times New Roman" w:hAnsi="Times New Roman"/>
          <w:sz w:val="27"/>
          <w:szCs w:val="28"/>
        </w:rPr>
        <w:t>металлокорда</w:t>
      </w:r>
      <w:proofErr w:type="spellEnd"/>
      <w:r>
        <w:rPr>
          <w:rFonts w:ascii="Times New Roman" w:hAnsi="Times New Roman"/>
          <w:sz w:val="27"/>
          <w:szCs w:val="28"/>
        </w:rPr>
        <w:t xml:space="preserve"> фирмы</w:t>
      </w:r>
      <w:r w:rsidRPr="003D5CC4">
        <w:rPr>
          <w:rFonts w:ascii="Times New Roman" w:hAnsi="Times New Roman"/>
          <w:sz w:val="27"/>
          <w:szCs w:val="28"/>
        </w:rPr>
        <w:t xml:space="preserve"> </w:t>
      </w:r>
      <w:r>
        <w:rPr>
          <w:rFonts w:ascii="Times New Roman" w:hAnsi="Times New Roman"/>
          <w:sz w:val="27"/>
          <w:szCs w:val="28"/>
        </w:rPr>
        <w:t>«</w:t>
      </w:r>
      <w:r w:rsidRPr="003D5CC4">
        <w:rPr>
          <w:rFonts w:ascii="Times New Roman" w:hAnsi="Times New Roman"/>
          <w:sz w:val="27"/>
          <w:szCs w:val="28"/>
        </w:rPr>
        <w:t>VMI</w:t>
      </w:r>
      <w:r>
        <w:rPr>
          <w:rFonts w:ascii="Times New Roman" w:hAnsi="Times New Roman"/>
          <w:sz w:val="27"/>
          <w:szCs w:val="28"/>
        </w:rPr>
        <w:t>»</w:t>
      </w:r>
      <w:r w:rsidRPr="003D5CC4">
        <w:rPr>
          <w:rFonts w:ascii="Times New Roman" w:hAnsi="Times New Roman"/>
          <w:sz w:val="27"/>
          <w:szCs w:val="28"/>
        </w:rPr>
        <w:t>. Также проведена реконструкция компрессорного хозяйства ПАО «</w:t>
      </w:r>
      <w:proofErr w:type="spellStart"/>
      <w:r w:rsidRPr="003D5CC4">
        <w:rPr>
          <w:rFonts w:ascii="Times New Roman" w:hAnsi="Times New Roman"/>
          <w:sz w:val="27"/>
          <w:szCs w:val="28"/>
        </w:rPr>
        <w:t>Нижнекамскшина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» с заменой устаревшего оборудования советского образца на новое высокопроизводительное фирмы </w:t>
      </w:r>
      <w:r>
        <w:rPr>
          <w:rFonts w:ascii="Times New Roman" w:hAnsi="Times New Roman"/>
          <w:sz w:val="27"/>
          <w:szCs w:val="28"/>
        </w:rPr>
        <w:t>«</w:t>
      </w:r>
      <w:proofErr w:type="spellStart"/>
      <w:r w:rsidRPr="003D5CC4">
        <w:rPr>
          <w:rFonts w:ascii="Times New Roman" w:hAnsi="Times New Roman"/>
          <w:sz w:val="27"/>
          <w:szCs w:val="28"/>
        </w:rPr>
        <w:t>Samsung</w:t>
      </w:r>
      <w:proofErr w:type="spellEnd"/>
      <w:r>
        <w:rPr>
          <w:rFonts w:ascii="Times New Roman" w:hAnsi="Times New Roman"/>
          <w:sz w:val="27"/>
          <w:szCs w:val="28"/>
        </w:rPr>
        <w:t>»</w:t>
      </w:r>
      <w:r w:rsidRPr="003D5CC4">
        <w:rPr>
          <w:rFonts w:ascii="Times New Roman" w:hAnsi="Times New Roman"/>
          <w:sz w:val="27"/>
          <w:szCs w:val="28"/>
        </w:rPr>
        <w:t xml:space="preserve">. Реализация проекта позволит повысить энергетическую эффективность производства и сэкономить энергетические ресурсы, потребляемые в процессе выработки сжатого воздуха для нужд производств. 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ПАО «</w:t>
      </w:r>
      <w:proofErr w:type="spellStart"/>
      <w:r w:rsidRPr="003D5CC4">
        <w:rPr>
          <w:rFonts w:ascii="Times New Roman" w:hAnsi="Times New Roman"/>
          <w:sz w:val="27"/>
          <w:szCs w:val="28"/>
        </w:rPr>
        <w:t>Нижнекамскшина</w:t>
      </w:r>
      <w:proofErr w:type="spellEnd"/>
      <w:r w:rsidRPr="003D5CC4">
        <w:rPr>
          <w:rFonts w:ascii="Times New Roman" w:hAnsi="Times New Roman"/>
          <w:sz w:val="27"/>
          <w:szCs w:val="28"/>
        </w:rPr>
        <w:t>» сохраняет за собой статус одного из крупнейших отечественных производителей шинной продукции. На рынке РФ и стран СНГ и Дальнего зарубежья с продукцией активно конкурируют китайские и корейские производители шин, вторичные бренды вед</w:t>
      </w:r>
      <w:r>
        <w:rPr>
          <w:rFonts w:ascii="Times New Roman" w:hAnsi="Times New Roman"/>
          <w:sz w:val="27"/>
          <w:szCs w:val="28"/>
        </w:rPr>
        <w:t>ущих мировых производителей шин</w:t>
      </w:r>
      <w:r w:rsidRPr="003D5CC4">
        <w:rPr>
          <w:rFonts w:ascii="Times New Roman" w:hAnsi="Times New Roman"/>
          <w:sz w:val="27"/>
          <w:szCs w:val="28"/>
        </w:rPr>
        <w:t>, а также белорусский производитель АО «</w:t>
      </w:r>
      <w:proofErr w:type="spellStart"/>
      <w:r w:rsidRPr="003D5CC4">
        <w:rPr>
          <w:rFonts w:ascii="Times New Roman" w:hAnsi="Times New Roman"/>
          <w:sz w:val="27"/>
          <w:szCs w:val="28"/>
        </w:rPr>
        <w:t>Белшина</w:t>
      </w:r>
      <w:proofErr w:type="spellEnd"/>
      <w:r w:rsidRPr="003D5CC4">
        <w:rPr>
          <w:rFonts w:ascii="Times New Roman" w:hAnsi="Times New Roman"/>
          <w:sz w:val="27"/>
          <w:szCs w:val="28"/>
        </w:rPr>
        <w:t>», украинский производитель ЧАО «</w:t>
      </w:r>
      <w:proofErr w:type="spellStart"/>
      <w:r w:rsidRPr="003D5CC4">
        <w:rPr>
          <w:rFonts w:ascii="Times New Roman" w:hAnsi="Times New Roman"/>
          <w:sz w:val="27"/>
          <w:szCs w:val="28"/>
        </w:rPr>
        <w:t>Росава</w:t>
      </w:r>
      <w:proofErr w:type="spellEnd"/>
      <w:r w:rsidRPr="003D5CC4">
        <w:rPr>
          <w:rFonts w:ascii="Times New Roman" w:hAnsi="Times New Roman"/>
          <w:sz w:val="27"/>
          <w:szCs w:val="28"/>
        </w:rPr>
        <w:t>».</w:t>
      </w:r>
    </w:p>
    <w:p w:rsidR="000378FD" w:rsidRPr="003D5CC4" w:rsidRDefault="000378FD" w:rsidP="000378F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7"/>
          <w:szCs w:val="24"/>
        </w:rPr>
      </w:pPr>
    </w:p>
    <w:p w:rsidR="000378FD" w:rsidRPr="00DC211E" w:rsidRDefault="000378FD" w:rsidP="000378FD">
      <w:pPr>
        <w:spacing w:line="240" w:lineRule="auto"/>
        <w:ind w:firstLine="567"/>
        <w:contextualSpacing/>
        <w:jc w:val="both"/>
        <w:rPr>
          <w:rFonts w:ascii="Times New Roman" w:hAnsi="Times New Roman"/>
          <w:sz w:val="27"/>
          <w:szCs w:val="24"/>
        </w:rPr>
      </w:pPr>
      <w:r w:rsidRPr="00DC211E">
        <w:rPr>
          <w:rFonts w:ascii="Times New Roman" w:hAnsi="Times New Roman"/>
          <w:sz w:val="27"/>
          <w:szCs w:val="24"/>
        </w:rPr>
        <w:t>Таблица 30. Основные мероприятия, осуществляемые в рамках направления «Модернизация системообразующих отраслей»</w:t>
      </w: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4"/>
        <w:gridCol w:w="4591"/>
        <w:gridCol w:w="3544"/>
        <w:gridCol w:w="1649"/>
      </w:tblGrid>
      <w:tr w:rsidR="000378FD" w:rsidRPr="003D5CC4" w:rsidTr="00CB09A1">
        <w:trPr>
          <w:jc w:val="center"/>
        </w:trPr>
        <w:tc>
          <w:tcPr>
            <w:tcW w:w="744" w:type="dxa"/>
            <w:shd w:val="clear" w:color="auto" w:fill="B2A1C7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№ </w:t>
            </w:r>
            <w:proofErr w:type="gramStart"/>
            <w:r w:rsidRPr="003D5CC4">
              <w:rPr>
                <w:rFonts w:ascii="Times New Roman" w:hAnsi="Times New Roman"/>
                <w:sz w:val="27"/>
                <w:szCs w:val="24"/>
              </w:rPr>
              <w:t>п</w:t>
            </w:r>
            <w:proofErr w:type="gramEnd"/>
            <w:r w:rsidRPr="003D5CC4">
              <w:rPr>
                <w:rFonts w:ascii="Times New Roman" w:hAnsi="Times New Roman"/>
                <w:sz w:val="27"/>
                <w:szCs w:val="24"/>
              </w:rPr>
              <w:t>/п</w:t>
            </w:r>
          </w:p>
        </w:tc>
        <w:tc>
          <w:tcPr>
            <w:tcW w:w="4591" w:type="dxa"/>
            <w:shd w:val="clear" w:color="auto" w:fill="B2A1C7"/>
          </w:tcPr>
          <w:p w:rsidR="000378FD" w:rsidRPr="003D5CC4" w:rsidRDefault="000378FD" w:rsidP="00CB09A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B2A1C7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Содержание мероприятия</w:t>
            </w:r>
          </w:p>
        </w:tc>
        <w:tc>
          <w:tcPr>
            <w:tcW w:w="1649" w:type="dxa"/>
            <w:shd w:val="clear" w:color="auto" w:fill="B2A1C7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Годы</w:t>
            </w:r>
          </w:p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 реализации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1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Создание и организация производства в РФ отечественных специальных шин нового поколения</w:t>
            </w:r>
          </w:p>
        </w:tc>
        <w:tc>
          <w:tcPr>
            <w:tcW w:w="35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В рамках Федеральной целевой программы «Развитие оборонно-промышленного комплекса Российской Федерации на 2011-2020 годы»</w:t>
            </w: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2015-2018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Реконструкция подготовительного производства ПАО «</w:t>
            </w:r>
            <w:proofErr w:type="spellStart"/>
            <w:r w:rsidRPr="003D5CC4">
              <w:rPr>
                <w:rFonts w:ascii="Times New Roman" w:hAnsi="Times New Roman"/>
                <w:sz w:val="27"/>
                <w:szCs w:val="24"/>
              </w:rPr>
              <w:t>Нижнекамскшина</w:t>
            </w:r>
            <w:proofErr w:type="spellEnd"/>
            <w:r w:rsidRPr="003D5CC4">
              <w:rPr>
                <w:rFonts w:ascii="Times New Roman" w:hAnsi="Times New Roman"/>
                <w:sz w:val="27"/>
                <w:szCs w:val="24"/>
              </w:rPr>
              <w:t>»</w:t>
            </w:r>
          </w:p>
        </w:tc>
        <w:tc>
          <w:tcPr>
            <w:tcW w:w="35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Реализация инвестиционного проекта обусловлена необходимостью обновления имеющегося резиносмесительного </w:t>
            </w:r>
            <w:r w:rsidRPr="003D5CC4">
              <w:rPr>
                <w:rFonts w:ascii="Times New Roman" w:hAnsi="Times New Roman"/>
                <w:sz w:val="27"/>
                <w:szCs w:val="24"/>
              </w:rPr>
              <w:lastRenderedPageBreak/>
              <w:t>оборудования, не позволяющего обеспечить изготовление резиновых смесей соответствующих современным требованиям и выйти на мировой уровень по показателю производительности труда</w:t>
            </w: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lastRenderedPageBreak/>
              <w:t>2015-2018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lastRenderedPageBreak/>
              <w:t>3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Разработка катализаторов полимеризации этилена и пропилена, гетерогенных катализаторов нефтеперерабатывающих и нефтехимических процессов ПАО «Нижнекамскнефтехим»</w:t>
            </w:r>
          </w:p>
        </w:tc>
        <w:tc>
          <w:tcPr>
            <w:tcW w:w="3544" w:type="dxa"/>
            <w:vMerge w:val="restart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Являясь ключевыми участниками Камского кластера, данные направления позволят повысить производительность труда и экспортный потенциал. В целом, реализация проектов позволит существенно увеличить долю отечественных материалов на мировом рынке.</w:t>
            </w: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2016-2020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4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Инновационный комплекс глубокой переработки тяжелых нефтяных остатков нефтеперерабатывающего завода ОАО «ТАИФ-НК» </w:t>
            </w:r>
          </w:p>
        </w:tc>
        <w:tc>
          <w:tcPr>
            <w:tcW w:w="3544" w:type="dxa"/>
            <w:vMerge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2016-2020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5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Строительство нового </w:t>
            </w:r>
            <w:proofErr w:type="spellStart"/>
            <w:r w:rsidRPr="003D5CC4">
              <w:rPr>
                <w:rFonts w:ascii="Times New Roman" w:hAnsi="Times New Roman"/>
                <w:sz w:val="27"/>
                <w:szCs w:val="24"/>
              </w:rPr>
              <w:t>олефинового</w:t>
            </w:r>
            <w:proofErr w:type="spellEnd"/>
            <w:r w:rsidRPr="003D5CC4">
              <w:rPr>
                <w:rFonts w:ascii="Times New Roman" w:hAnsi="Times New Roman"/>
                <w:sz w:val="27"/>
                <w:szCs w:val="24"/>
              </w:rPr>
              <w:t xml:space="preserve"> комплекса и производства полиолефинов ПАО «Нижнекамскнефтехим»</w:t>
            </w:r>
          </w:p>
        </w:tc>
        <w:tc>
          <w:tcPr>
            <w:tcW w:w="3544" w:type="dxa"/>
            <w:vMerge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2015-2020 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6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Модернизация производства </w:t>
            </w:r>
            <w:proofErr w:type="gramStart"/>
            <w:r w:rsidRPr="003D5CC4">
              <w:rPr>
                <w:rFonts w:ascii="Times New Roman" w:hAnsi="Times New Roman"/>
                <w:sz w:val="27"/>
                <w:szCs w:val="24"/>
              </w:rPr>
              <w:t>альфа-олефинов</w:t>
            </w:r>
            <w:proofErr w:type="gramEnd"/>
            <w:r w:rsidRPr="003D5CC4">
              <w:rPr>
                <w:rFonts w:ascii="Times New Roman" w:hAnsi="Times New Roman"/>
                <w:sz w:val="27"/>
                <w:szCs w:val="24"/>
              </w:rPr>
              <w:t xml:space="preserve"> мощностью 37,5 тыс. тонн в год ПАО «Нижнекамскнефтехим»</w:t>
            </w:r>
          </w:p>
        </w:tc>
        <w:tc>
          <w:tcPr>
            <w:tcW w:w="3544" w:type="dxa"/>
            <w:vMerge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2011-2015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7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Наращение мощности изопрена ПАО «Нижнекамскнефтехим»</w:t>
            </w:r>
          </w:p>
        </w:tc>
        <w:tc>
          <w:tcPr>
            <w:tcW w:w="3544" w:type="dxa"/>
            <w:vMerge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2014-2016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8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Наращение мощности производства СКИ ПАО «Нижнекамскнефтехим»</w:t>
            </w:r>
          </w:p>
        </w:tc>
        <w:tc>
          <w:tcPr>
            <w:tcW w:w="3544" w:type="dxa"/>
            <w:vMerge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2016-2017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9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Строительство производства ДССК ПАО «Нижнекамскнефтехим»</w:t>
            </w:r>
          </w:p>
        </w:tc>
        <w:tc>
          <w:tcPr>
            <w:tcW w:w="3544" w:type="dxa"/>
            <w:vMerge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2016-2017</w:t>
            </w:r>
          </w:p>
        </w:tc>
      </w:tr>
      <w:tr w:rsidR="000378FD" w:rsidRPr="003D5CC4" w:rsidTr="00CB09A1">
        <w:trPr>
          <w:jc w:val="center"/>
        </w:trPr>
        <w:tc>
          <w:tcPr>
            <w:tcW w:w="744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10</w:t>
            </w:r>
          </w:p>
        </w:tc>
        <w:tc>
          <w:tcPr>
            <w:tcW w:w="459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Строительство завода по производству и переработке углеродного волокна ПАО «Нижнекамскнефтехим»</w:t>
            </w:r>
          </w:p>
        </w:tc>
        <w:tc>
          <w:tcPr>
            <w:tcW w:w="3544" w:type="dxa"/>
            <w:vMerge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</w:p>
        </w:tc>
        <w:tc>
          <w:tcPr>
            <w:tcW w:w="1649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2016-2020</w:t>
            </w:r>
          </w:p>
        </w:tc>
      </w:tr>
    </w:tbl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</w:rPr>
      </w:pP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В новой глобальной экономике все больше регионов не могут далее опираться на прежние стратегии. Поэтому сегодня необходимо искать конкурентные преимущества в области начальных этапов производственного цикла и стимулировать новую предпринимательскую деятельность, либо помогать существующим фирмам в проведении реальной глубокой модернизации. 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Нижнекамский муниципальный район стремится быть лучшим местом для жизни людей и продолжать развиваться как регион роста экономики и центр развития. Формирующийся курс на модернизацию экономики и переход к инновационному развитию не может быть реализован без создания максимально широких возможностей для ведения малого и среднего бизнеса, создания новых </w:t>
      </w:r>
      <w:r w:rsidRPr="003D5CC4">
        <w:rPr>
          <w:rFonts w:ascii="Times New Roman" w:hAnsi="Times New Roman"/>
          <w:sz w:val="27"/>
          <w:szCs w:val="28"/>
        </w:rPr>
        <w:lastRenderedPageBreak/>
        <w:t xml:space="preserve">высокопроизводительных рабочих мест. Малое и среднее предпринимательство важно использовать в создании современной индустрии, высокоэффективного сельского хозяйства, «умной» инфраструктуры, в жилищном строительстве, в секторе услуг. И в этой связи развитие МСП приобретает большое значение, формируя средний класс собственников – основу устойчивости в обществе, способствуя диверсификации экономики, созданию новых рабочих мест и, тем самым, повышению качества жизни населения района, что является основной стратегической целью развития Нижнекамского муниципального района. </w:t>
      </w:r>
    </w:p>
    <w:p w:rsidR="000378FD" w:rsidRPr="003D5CC4" w:rsidRDefault="000378FD" w:rsidP="000378FD">
      <w:pPr>
        <w:spacing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</w:p>
    <w:p w:rsidR="000378FD" w:rsidRPr="00DC211E" w:rsidRDefault="000378FD" w:rsidP="000378FD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4"/>
        </w:rPr>
      </w:pPr>
      <w:r w:rsidRPr="00DC211E">
        <w:rPr>
          <w:rFonts w:ascii="Times New Roman" w:hAnsi="Times New Roman"/>
          <w:sz w:val="27"/>
          <w:szCs w:val="24"/>
        </w:rPr>
        <w:t>Таблица 31. Сравнительные показатели развития малого и среднего бизнеса в Нижнекамском муниципальном районе и Республике Татарстан</w:t>
      </w:r>
    </w:p>
    <w:p w:rsidR="000378FD" w:rsidRPr="00DC211E" w:rsidRDefault="000378FD" w:rsidP="000378FD">
      <w:pPr>
        <w:spacing w:line="240" w:lineRule="auto"/>
        <w:ind w:firstLine="851"/>
        <w:contextualSpacing/>
        <w:jc w:val="both"/>
        <w:rPr>
          <w:rFonts w:ascii="Times New Roman" w:hAnsi="Times New Roman"/>
          <w:sz w:val="27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1"/>
        <w:gridCol w:w="2835"/>
        <w:gridCol w:w="2305"/>
      </w:tblGrid>
      <w:tr w:rsidR="000378FD" w:rsidRPr="00DC211E" w:rsidTr="00CB09A1">
        <w:trPr>
          <w:jc w:val="center"/>
        </w:trPr>
        <w:tc>
          <w:tcPr>
            <w:tcW w:w="4431" w:type="dxa"/>
            <w:shd w:val="clear" w:color="auto" w:fill="B2A1C7"/>
          </w:tcPr>
          <w:p w:rsidR="000378FD" w:rsidRPr="00DC211E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DC211E">
              <w:rPr>
                <w:rFonts w:ascii="Times New Roman" w:hAnsi="Times New Roman"/>
                <w:sz w:val="27"/>
                <w:szCs w:val="24"/>
              </w:rPr>
              <w:t>Показатели</w:t>
            </w:r>
          </w:p>
        </w:tc>
        <w:tc>
          <w:tcPr>
            <w:tcW w:w="2835" w:type="dxa"/>
            <w:shd w:val="clear" w:color="auto" w:fill="B2A1C7"/>
          </w:tcPr>
          <w:p w:rsidR="000378FD" w:rsidRPr="00DC211E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DC211E">
              <w:rPr>
                <w:rFonts w:ascii="Times New Roman" w:hAnsi="Times New Roman"/>
                <w:sz w:val="27"/>
                <w:szCs w:val="24"/>
              </w:rPr>
              <w:t xml:space="preserve">Нижнекамский </w:t>
            </w:r>
          </w:p>
          <w:p w:rsidR="000378FD" w:rsidRPr="00DC211E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DC211E">
              <w:rPr>
                <w:rFonts w:ascii="Times New Roman" w:hAnsi="Times New Roman"/>
                <w:sz w:val="27"/>
                <w:szCs w:val="24"/>
              </w:rPr>
              <w:t>муниципальный район</w:t>
            </w:r>
          </w:p>
        </w:tc>
        <w:tc>
          <w:tcPr>
            <w:tcW w:w="2305" w:type="dxa"/>
            <w:shd w:val="clear" w:color="auto" w:fill="B2A1C7"/>
          </w:tcPr>
          <w:p w:rsidR="000378FD" w:rsidRPr="00DC211E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DC211E">
              <w:rPr>
                <w:rFonts w:ascii="Times New Roman" w:hAnsi="Times New Roman"/>
                <w:sz w:val="27"/>
                <w:szCs w:val="24"/>
              </w:rPr>
              <w:t xml:space="preserve">Республика </w:t>
            </w:r>
          </w:p>
          <w:p w:rsidR="000378FD" w:rsidRPr="00DC211E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DC211E">
              <w:rPr>
                <w:rFonts w:ascii="Times New Roman" w:hAnsi="Times New Roman"/>
                <w:sz w:val="27"/>
                <w:szCs w:val="24"/>
              </w:rPr>
              <w:t>Татарстан</w:t>
            </w:r>
          </w:p>
        </w:tc>
      </w:tr>
      <w:tr w:rsidR="000378FD" w:rsidRPr="003D5CC4" w:rsidTr="00CB09A1">
        <w:trPr>
          <w:jc w:val="center"/>
        </w:trPr>
        <w:tc>
          <w:tcPr>
            <w:tcW w:w="443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Доля малого и среднего бизнеса в валовом территориальном продукте</w:t>
            </w:r>
          </w:p>
        </w:tc>
        <w:tc>
          <w:tcPr>
            <w:tcW w:w="283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13,</w:t>
            </w:r>
            <w:r>
              <w:rPr>
                <w:rFonts w:ascii="Times New Roman" w:hAnsi="Times New Roman"/>
                <w:sz w:val="27"/>
                <w:szCs w:val="24"/>
              </w:rPr>
              <w:t>7</w:t>
            </w:r>
            <w:r w:rsidRPr="003D5CC4">
              <w:rPr>
                <w:rFonts w:ascii="Times New Roman" w:hAnsi="Times New Roman"/>
                <w:sz w:val="27"/>
                <w:szCs w:val="24"/>
              </w:rPr>
              <w:t xml:space="preserve"> %</w:t>
            </w:r>
          </w:p>
        </w:tc>
        <w:tc>
          <w:tcPr>
            <w:tcW w:w="230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25,7%</w:t>
            </w:r>
          </w:p>
        </w:tc>
      </w:tr>
      <w:tr w:rsidR="000378FD" w:rsidRPr="003D5CC4" w:rsidTr="00CB09A1">
        <w:trPr>
          <w:jc w:val="center"/>
        </w:trPr>
        <w:tc>
          <w:tcPr>
            <w:tcW w:w="443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Оборот малых и средних предприятий</w:t>
            </w:r>
          </w:p>
        </w:tc>
        <w:tc>
          <w:tcPr>
            <w:tcW w:w="283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41, 8 </w:t>
            </w:r>
            <w:proofErr w:type="gramStart"/>
            <w:r w:rsidRPr="003D5CC4">
              <w:rPr>
                <w:rFonts w:ascii="Times New Roman" w:hAnsi="Times New Roman"/>
                <w:sz w:val="27"/>
                <w:szCs w:val="24"/>
              </w:rPr>
              <w:t>мл</w:t>
            </w:r>
            <w:r>
              <w:rPr>
                <w:rFonts w:ascii="Times New Roman" w:hAnsi="Times New Roman"/>
                <w:sz w:val="27"/>
                <w:szCs w:val="24"/>
              </w:rPr>
              <w:t>рд</w:t>
            </w:r>
            <w:proofErr w:type="gramEnd"/>
            <w:r>
              <w:rPr>
                <w:rFonts w:ascii="Times New Roman" w:hAnsi="Times New Roman"/>
                <w:sz w:val="27"/>
                <w:szCs w:val="24"/>
              </w:rPr>
              <w:t xml:space="preserve"> </w:t>
            </w:r>
            <w:r w:rsidRPr="003D5CC4">
              <w:rPr>
                <w:rFonts w:ascii="Times New Roman" w:hAnsi="Times New Roman"/>
                <w:sz w:val="27"/>
                <w:szCs w:val="24"/>
              </w:rPr>
              <w:t>руб.</w:t>
            </w:r>
          </w:p>
        </w:tc>
        <w:tc>
          <w:tcPr>
            <w:tcW w:w="230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 xml:space="preserve">636, 5 </w:t>
            </w:r>
            <w:proofErr w:type="gramStart"/>
            <w:r w:rsidRPr="003D5CC4">
              <w:rPr>
                <w:rFonts w:ascii="Times New Roman" w:hAnsi="Times New Roman"/>
                <w:sz w:val="27"/>
                <w:szCs w:val="24"/>
              </w:rPr>
              <w:t>млрд</w:t>
            </w:r>
            <w:proofErr w:type="gramEnd"/>
            <w:r>
              <w:rPr>
                <w:rFonts w:ascii="Times New Roman" w:hAnsi="Times New Roman"/>
                <w:sz w:val="27"/>
                <w:szCs w:val="24"/>
              </w:rPr>
              <w:t xml:space="preserve"> </w:t>
            </w:r>
            <w:r w:rsidRPr="003D5CC4">
              <w:rPr>
                <w:rFonts w:ascii="Times New Roman" w:hAnsi="Times New Roman"/>
                <w:sz w:val="27"/>
                <w:szCs w:val="24"/>
              </w:rPr>
              <w:t>руб.</w:t>
            </w:r>
          </w:p>
        </w:tc>
      </w:tr>
      <w:tr w:rsidR="000378FD" w:rsidRPr="003D5CC4" w:rsidTr="00CB09A1">
        <w:trPr>
          <w:jc w:val="center"/>
        </w:trPr>
        <w:tc>
          <w:tcPr>
            <w:tcW w:w="443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Темп роста в сопоставимых ценах к предыдущему году</w:t>
            </w:r>
          </w:p>
        </w:tc>
        <w:tc>
          <w:tcPr>
            <w:tcW w:w="283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100,8%</w:t>
            </w:r>
          </w:p>
        </w:tc>
        <w:tc>
          <w:tcPr>
            <w:tcW w:w="230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112,1%</w:t>
            </w:r>
          </w:p>
        </w:tc>
      </w:tr>
      <w:tr w:rsidR="000378FD" w:rsidRPr="003D5CC4" w:rsidTr="00CB09A1">
        <w:trPr>
          <w:jc w:val="center"/>
        </w:trPr>
        <w:tc>
          <w:tcPr>
            <w:tcW w:w="443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283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1</w:t>
            </w:r>
            <w:r>
              <w:rPr>
                <w:rFonts w:ascii="Times New Roman" w:hAnsi="Times New Roman"/>
                <w:sz w:val="27"/>
                <w:szCs w:val="24"/>
              </w:rPr>
              <w:t>4 756</w:t>
            </w:r>
            <w:r w:rsidRPr="003D5CC4">
              <w:rPr>
                <w:rFonts w:ascii="Times New Roman" w:hAnsi="Times New Roman"/>
                <w:sz w:val="27"/>
                <w:szCs w:val="24"/>
              </w:rPr>
              <w:t xml:space="preserve"> чел.</w:t>
            </w:r>
          </w:p>
        </w:tc>
        <w:tc>
          <w:tcPr>
            <w:tcW w:w="230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331179 чел.</w:t>
            </w:r>
          </w:p>
        </w:tc>
      </w:tr>
      <w:tr w:rsidR="000378FD" w:rsidRPr="003D5CC4" w:rsidTr="00CB09A1">
        <w:trPr>
          <w:jc w:val="center"/>
        </w:trPr>
        <w:tc>
          <w:tcPr>
            <w:tcW w:w="4431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Среднемесячная заработная плата одного работника по малым предприятиям</w:t>
            </w:r>
          </w:p>
        </w:tc>
        <w:tc>
          <w:tcPr>
            <w:tcW w:w="283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27 </w:t>
            </w:r>
            <w:r>
              <w:rPr>
                <w:rFonts w:ascii="Times New Roman" w:hAnsi="Times New Roman"/>
                <w:sz w:val="27"/>
                <w:szCs w:val="24"/>
              </w:rPr>
              <w:t>455</w:t>
            </w:r>
            <w:r w:rsidRPr="003D5CC4">
              <w:rPr>
                <w:rFonts w:ascii="Times New Roman" w:hAnsi="Times New Roman"/>
                <w:sz w:val="27"/>
                <w:szCs w:val="24"/>
              </w:rPr>
              <w:t>, 70 руб.</w:t>
            </w:r>
          </w:p>
        </w:tc>
        <w:tc>
          <w:tcPr>
            <w:tcW w:w="2305" w:type="dxa"/>
            <w:shd w:val="clear" w:color="auto" w:fill="E5DFEC"/>
          </w:tcPr>
          <w:p w:rsidR="000378FD" w:rsidRPr="003D5CC4" w:rsidRDefault="000378FD" w:rsidP="00CB09A1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7"/>
                <w:szCs w:val="24"/>
              </w:rPr>
            </w:pPr>
            <w:r w:rsidRPr="003D5CC4">
              <w:rPr>
                <w:rFonts w:ascii="Times New Roman" w:hAnsi="Times New Roman"/>
                <w:sz w:val="27"/>
                <w:szCs w:val="24"/>
              </w:rPr>
              <w:t>26241,2 руб.</w:t>
            </w:r>
          </w:p>
        </w:tc>
      </w:tr>
    </w:tbl>
    <w:p w:rsidR="000378FD" w:rsidRPr="003D5CC4" w:rsidRDefault="000378FD" w:rsidP="000378FD">
      <w:pPr>
        <w:spacing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</w:p>
    <w:p w:rsidR="000378FD" w:rsidRPr="00DC211E" w:rsidRDefault="000378FD" w:rsidP="000378FD">
      <w:pPr>
        <w:spacing w:line="240" w:lineRule="auto"/>
        <w:jc w:val="both"/>
        <w:rPr>
          <w:rFonts w:ascii="Times New Roman" w:hAnsi="Times New Roman"/>
          <w:i/>
          <w:sz w:val="27"/>
        </w:rPr>
      </w:pPr>
      <w:r w:rsidRPr="003D5CC4">
        <w:rPr>
          <w:rFonts w:ascii="Times New Roman" w:hAnsi="Times New Roman"/>
          <w:sz w:val="27"/>
          <w:szCs w:val="28"/>
        </w:rPr>
        <w:t>На сегодняшний день доля малого и среднего бизнеса составляет всего 13,</w:t>
      </w:r>
      <w:r>
        <w:rPr>
          <w:rFonts w:ascii="Times New Roman" w:hAnsi="Times New Roman"/>
          <w:sz w:val="27"/>
          <w:szCs w:val="28"/>
        </w:rPr>
        <w:t>7</w:t>
      </w:r>
      <w:r w:rsidRPr="003D5CC4">
        <w:rPr>
          <w:rFonts w:ascii="Times New Roman" w:hAnsi="Times New Roman"/>
          <w:sz w:val="27"/>
          <w:szCs w:val="28"/>
        </w:rPr>
        <w:t>%, что</w:t>
      </w:r>
      <w:r>
        <w:rPr>
          <w:rFonts w:ascii="Times New Roman" w:hAnsi="Times New Roman"/>
          <w:sz w:val="27"/>
          <w:szCs w:val="28"/>
        </w:rPr>
        <w:t>,</w:t>
      </w:r>
      <w:r w:rsidRPr="003D5CC4">
        <w:rPr>
          <w:rFonts w:ascii="Times New Roman" w:hAnsi="Times New Roman"/>
          <w:sz w:val="27"/>
          <w:szCs w:val="28"/>
        </w:rPr>
        <w:t xml:space="preserve"> по сравнению с другими района республики</w:t>
      </w:r>
      <w:r>
        <w:rPr>
          <w:rFonts w:ascii="Times New Roman" w:hAnsi="Times New Roman"/>
          <w:sz w:val="27"/>
          <w:szCs w:val="28"/>
        </w:rPr>
        <w:t>,</w:t>
      </w:r>
      <w:r w:rsidRPr="003D5CC4">
        <w:rPr>
          <w:rFonts w:ascii="Times New Roman" w:hAnsi="Times New Roman"/>
          <w:sz w:val="27"/>
          <w:szCs w:val="28"/>
        </w:rPr>
        <w:t xml:space="preserve"> является низким показателем</w:t>
      </w:r>
      <w:r>
        <w:rPr>
          <w:rFonts w:ascii="Times New Roman" w:hAnsi="Times New Roman"/>
          <w:sz w:val="27"/>
          <w:szCs w:val="28"/>
        </w:rPr>
        <w:t>,</w:t>
      </w:r>
      <w:r w:rsidRPr="003D5CC4">
        <w:rPr>
          <w:rFonts w:ascii="Times New Roman" w:hAnsi="Times New Roman"/>
          <w:sz w:val="27"/>
          <w:szCs w:val="28"/>
        </w:rPr>
        <w:t xml:space="preserve"> и, </w:t>
      </w:r>
      <w:r w:rsidRPr="00DC211E">
        <w:rPr>
          <w:rStyle w:val="11"/>
          <w:i w:val="0"/>
          <w:sz w:val="27"/>
          <w:szCs w:val="28"/>
        </w:rPr>
        <w:t xml:space="preserve">несмотря на проводимую работу, </w:t>
      </w:r>
      <w:proofErr w:type="gramStart"/>
      <w:r w:rsidRPr="00DC211E">
        <w:rPr>
          <w:rStyle w:val="11"/>
          <w:i w:val="0"/>
          <w:sz w:val="27"/>
          <w:szCs w:val="28"/>
        </w:rPr>
        <w:t>в</w:t>
      </w:r>
      <w:proofErr w:type="gramEnd"/>
      <w:r w:rsidRPr="00DC211E">
        <w:rPr>
          <w:rStyle w:val="11"/>
          <w:i w:val="0"/>
          <w:sz w:val="27"/>
          <w:szCs w:val="28"/>
        </w:rPr>
        <w:t xml:space="preserve"> </w:t>
      </w:r>
      <w:proofErr w:type="gramStart"/>
      <w:r w:rsidRPr="00DC211E">
        <w:rPr>
          <w:rStyle w:val="11"/>
          <w:i w:val="0"/>
          <w:sz w:val="27"/>
          <w:szCs w:val="28"/>
        </w:rPr>
        <w:t>Нижнекамском</w:t>
      </w:r>
      <w:proofErr w:type="gramEnd"/>
      <w:r w:rsidRPr="00DC211E">
        <w:rPr>
          <w:rStyle w:val="11"/>
          <w:i w:val="0"/>
          <w:sz w:val="27"/>
          <w:szCs w:val="28"/>
        </w:rPr>
        <w:t xml:space="preserve"> муниципальном районе существуют следующие вопросы, замедляющие развитие данного направления:</w:t>
      </w:r>
    </w:p>
    <w:p w:rsidR="000378FD" w:rsidRPr="00DC211E" w:rsidRDefault="000378FD" w:rsidP="000378F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/>
        <w:ind w:firstLine="709"/>
        <w:contextualSpacing/>
        <w:jc w:val="both"/>
        <w:rPr>
          <w:rStyle w:val="11"/>
          <w:i w:val="0"/>
          <w:sz w:val="27"/>
          <w:szCs w:val="28"/>
        </w:rPr>
      </w:pPr>
      <w:r w:rsidRPr="00DC211E">
        <w:rPr>
          <w:rStyle w:val="11"/>
          <w:i w:val="0"/>
          <w:sz w:val="27"/>
          <w:szCs w:val="28"/>
        </w:rPr>
        <w:t xml:space="preserve">несбалансированная активность малого и среднего предпринимательства </w:t>
      </w:r>
      <w:r>
        <w:rPr>
          <w:rStyle w:val="11"/>
          <w:i w:val="0"/>
          <w:sz w:val="27"/>
          <w:szCs w:val="28"/>
        </w:rPr>
        <w:t>в</w:t>
      </w:r>
      <w:r w:rsidRPr="00DC211E">
        <w:rPr>
          <w:rStyle w:val="11"/>
          <w:i w:val="0"/>
          <w:sz w:val="27"/>
          <w:szCs w:val="28"/>
        </w:rPr>
        <w:t xml:space="preserve"> определенных секторах экономики;</w:t>
      </w:r>
    </w:p>
    <w:p w:rsidR="000378FD" w:rsidRPr="00DC211E" w:rsidRDefault="000378FD" w:rsidP="000378F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/>
        <w:ind w:firstLine="709"/>
        <w:contextualSpacing/>
        <w:jc w:val="both"/>
        <w:rPr>
          <w:i/>
          <w:sz w:val="27"/>
          <w:szCs w:val="28"/>
        </w:rPr>
      </w:pPr>
      <w:r w:rsidRPr="00DC211E">
        <w:rPr>
          <w:rStyle w:val="11"/>
          <w:i w:val="0"/>
          <w:sz w:val="27"/>
          <w:szCs w:val="28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0378FD" w:rsidRPr="00DC211E" w:rsidRDefault="000378FD" w:rsidP="000378F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/>
        <w:ind w:firstLine="709"/>
        <w:contextualSpacing/>
        <w:jc w:val="both"/>
        <w:rPr>
          <w:i/>
          <w:sz w:val="27"/>
          <w:szCs w:val="28"/>
        </w:rPr>
      </w:pPr>
      <w:r w:rsidRPr="00DC211E">
        <w:rPr>
          <w:rStyle w:val="11"/>
          <w:i w:val="0"/>
          <w:sz w:val="27"/>
          <w:szCs w:val="28"/>
        </w:rPr>
        <w:t>недостаток и ограниченность финансовых ресурсов, в том числе высокая процентная ставка кредитных продуктов для субъектов МСП;</w:t>
      </w:r>
    </w:p>
    <w:p w:rsidR="000378FD" w:rsidRPr="00DC211E" w:rsidRDefault="000378FD" w:rsidP="000378FD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/>
        <w:ind w:firstLine="709"/>
        <w:contextualSpacing/>
        <w:jc w:val="both"/>
        <w:rPr>
          <w:i/>
          <w:sz w:val="27"/>
          <w:szCs w:val="28"/>
        </w:rPr>
      </w:pPr>
      <w:r w:rsidRPr="00DC211E">
        <w:rPr>
          <w:rStyle w:val="11"/>
          <w:i w:val="0"/>
          <w:sz w:val="27"/>
          <w:szCs w:val="28"/>
        </w:rPr>
        <w:t>высокая стоимость услуг по обслуживанию объектов инфраструктуры.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Развитие малого и среднего бизнеса является одной из приоритетных задач, посредством создания необходимых мер поддержки и организации достаточных условий для комфортного ведения бизнеса, стимулирующих межотраслеву</w:t>
      </w:r>
      <w:r>
        <w:rPr>
          <w:rFonts w:ascii="Times New Roman" w:hAnsi="Times New Roman"/>
          <w:sz w:val="27"/>
          <w:szCs w:val="28"/>
        </w:rPr>
        <w:t>ю конкуренцию и обеспечивающих доступ</w:t>
      </w:r>
      <w:r w:rsidRPr="003D5CC4">
        <w:rPr>
          <w:rFonts w:ascii="Times New Roman" w:hAnsi="Times New Roman"/>
          <w:sz w:val="27"/>
          <w:szCs w:val="28"/>
        </w:rPr>
        <w:t xml:space="preserve"> к ресурсам, государственному имуществу.  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  <w:shd w:val="clear" w:color="auto" w:fill="FFFFFF"/>
        </w:rPr>
      </w:pPr>
      <w:r w:rsidRPr="003D5CC4">
        <w:rPr>
          <w:rFonts w:ascii="Times New Roman" w:hAnsi="Times New Roman"/>
          <w:sz w:val="27"/>
          <w:szCs w:val="28"/>
        </w:rPr>
        <w:t>Возможный способ поддержки МСП</w:t>
      </w:r>
      <w:r>
        <w:rPr>
          <w:rFonts w:ascii="Times New Roman" w:hAnsi="Times New Roman"/>
          <w:sz w:val="27"/>
          <w:szCs w:val="28"/>
        </w:rPr>
        <w:t xml:space="preserve"> </w:t>
      </w:r>
      <w:r w:rsidRPr="003D5CC4">
        <w:rPr>
          <w:rFonts w:ascii="Times New Roman" w:hAnsi="Times New Roman"/>
          <w:sz w:val="27"/>
          <w:szCs w:val="28"/>
        </w:rPr>
        <w:t>является развитие малых форм производства по переработке сырья, производимых на промышленных предприятиях. Примеры такого взаимодействия - компания «</w:t>
      </w:r>
      <w:proofErr w:type="spellStart"/>
      <w:r w:rsidRPr="003D5CC4">
        <w:rPr>
          <w:rFonts w:ascii="Times New Roman" w:hAnsi="Times New Roman"/>
          <w:sz w:val="27"/>
          <w:szCs w:val="28"/>
        </w:rPr>
        <w:t>Айпласт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», которая </w:t>
      </w:r>
      <w:r w:rsidRPr="003D5CC4">
        <w:rPr>
          <w:rFonts w:ascii="Times New Roman" w:hAnsi="Times New Roman"/>
          <w:sz w:val="27"/>
          <w:szCs w:val="28"/>
        </w:rPr>
        <w:lastRenderedPageBreak/>
        <w:t xml:space="preserve">сегодня является </w:t>
      </w:r>
      <w:r w:rsidRPr="003D5CC4">
        <w:rPr>
          <w:rFonts w:ascii="Times New Roman" w:hAnsi="Times New Roman"/>
          <w:sz w:val="27"/>
          <w:szCs w:val="28"/>
          <w:shd w:val="clear" w:color="auto" w:fill="FFFFFF"/>
        </w:rPr>
        <w:t>крупнейшим российским производителем</w:t>
      </w:r>
      <w:r w:rsidRPr="003D5CC4">
        <w:rPr>
          <w:rStyle w:val="apple-converted-space"/>
          <w:rFonts w:ascii="Times New Roman" w:hAnsi="Times New Roman"/>
          <w:sz w:val="27"/>
          <w:szCs w:val="28"/>
          <w:shd w:val="clear" w:color="auto" w:fill="FFFFFF"/>
        </w:rPr>
        <w:t> </w:t>
      </w:r>
      <w:r w:rsidRPr="003D5CC4">
        <w:rPr>
          <w:rFonts w:ascii="Times New Roman" w:hAnsi="Times New Roman"/>
          <w:sz w:val="27"/>
          <w:szCs w:val="28"/>
          <w:shd w:val="clear" w:color="auto" w:fill="FFFFFF"/>
        </w:rPr>
        <w:t>крупногабаритной тары и контейнеров для сбора ТБО из полимерного</w:t>
      </w:r>
      <w:r w:rsidRPr="003D5CC4">
        <w:rPr>
          <w:rStyle w:val="apple-converted-space"/>
          <w:rFonts w:ascii="Times New Roman" w:hAnsi="Times New Roman"/>
          <w:sz w:val="27"/>
          <w:szCs w:val="28"/>
          <w:shd w:val="clear" w:color="auto" w:fill="FFFFFF"/>
        </w:rPr>
        <w:t> </w:t>
      </w:r>
      <w:r w:rsidRPr="003D5CC4">
        <w:rPr>
          <w:rFonts w:ascii="Times New Roman" w:hAnsi="Times New Roman"/>
          <w:sz w:val="27"/>
          <w:szCs w:val="28"/>
          <w:shd w:val="clear" w:color="auto" w:fill="FFFFFF"/>
        </w:rPr>
        <w:t>сырья.</w:t>
      </w:r>
      <w:r>
        <w:rPr>
          <w:rFonts w:ascii="Times New Roman" w:hAnsi="Times New Roman"/>
          <w:sz w:val="27"/>
          <w:szCs w:val="28"/>
          <w:shd w:val="clear" w:color="auto" w:fill="FFFFFF"/>
        </w:rPr>
        <w:t xml:space="preserve">  </w:t>
      </w:r>
      <w:r w:rsidRPr="003D5CC4">
        <w:rPr>
          <w:rFonts w:ascii="Times New Roman" w:hAnsi="Times New Roman"/>
          <w:sz w:val="27"/>
          <w:szCs w:val="28"/>
          <w:shd w:val="clear" w:color="auto" w:fill="FFFFFF"/>
        </w:rPr>
        <w:t>Реализация данного направления осуществима через стимулирование крупных предприятий к развитию аутсорсинга с целью передачи подрядов малым и средним предприятиям.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  <w:shd w:val="clear" w:color="auto" w:fill="FFFFFF"/>
        </w:rPr>
      </w:pPr>
      <w:r w:rsidRPr="003D5CC4">
        <w:rPr>
          <w:rFonts w:ascii="Times New Roman" w:hAnsi="Times New Roman"/>
          <w:sz w:val="27"/>
          <w:szCs w:val="28"/>
          <w:shd w:val="clear" w:color="auto" w:fill="FFFFFF"/>
        </w:rPr>
        <w:t xml:space="preserve">Одним из важнейших аспектов развития МСП будет являться увеличение взаимодействия предпринимательского сообщества с органами местного самоуправления, поскольку только комплексное всестороннее рассмотрение проблем позволит улучшить экономические и правовые условия для предпринимательской деятельности. 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В качестве создания условий для развития малого и среднего предпринимательства в Нижнекамском муниципальном районе была утверждена муниципальная целевая программа «Поддержка и развитие малого и среднего предпринимательства Нижнекамского муниципального района на 2014-2017 годы».</w:t>
      </w:r>
      <w:r>
        <w:rPr>
          <w:rFonts w:ascii="Times New Roman" w:hAnsi="Times New Roman"/>
          <w:sz w:val="27"/>
          <w:szCs w:val="28"/>
        </w:rPr>
        <w:t xml:space="preserve"> </w:t>
      </w:r>
      <w:r w:rsidRPr="003D5CC4">
        <w:rPr>
          <w:rFonts w:ascii="Times New Roman" w:hAnsi="Times New Roman"/>
          <w:sz w:val="27"/>
          <w:szCs w:val="28"/>
        </w:rPr>
        <w:t>Одним из основных направлений программы является развитие инфраструктуры поддержки малого бизнеса, а также информационная и консультационная поддержка субъектов предпринимательства.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proofErr w:type="gramStart"/>
      <w:r w:rsidRPr="003D5CC4">
        <w:rPr>
          <w:rFonts w:ascii="Times New Roman" w:hAnsi="Times New Roman"/>
          <w:sz w:val="27"/>
          <w:szCs w:val="28"/>
        </w:rPr>
        <w:t>В рамках данной программы в г. Нижнекамске уже открыт «Центр развития предпринимательства», который объединяет в себе местное отделение Центра поддержки предпринимательства, Департамент торгово-промышленной палаты, отделение Третейского суда, общественный совет предпринимателей го</w:t>
      </w:r>
      <w:r>
        <w:rPr>
          <w:rFonts w:ascii="Times New Roman" w:hAnsi="Times New Roman"/>
          <w:sz w:val="27"/>
          <w:szCs w:val="28"/>
        </w:rPr>
        <w:t>рода и района, общественную прие</w:t>
      </w:r>
      <w:r w:rsidRPr="003D5CC4">
        <w:rPr>
          <w:rFonts w:ascii="Times New Roman" w:hAnsi="Times New Roman"/>
          <w:sz w:val="27"/>
          <w:szCs w:val="28"/>
        </w:rPr>
        <w:t>мную Уполномоченного при Президенте Республики Татарстан по защите прав предпринимателей, отдел торговли и потребительских услуг Исполнительного комитета Нижнекамского муниципального района.</w:t>
      </w:r>
      <w:proofErr w:type="gramEnd"/>
      <w:r w:rsidRPr="003D5CC4">
        <w:rPr>
          <w:rFonts w:ascii="Times New Roman" w:hAnsi="Times New Roman"/>
          <w:sz w:val="27"/>
          <w:szCs w:val="28"/>
        </w:rPr>
        <w:t xml:space="preserve"> Одна из основных задач «Центра развития предпринимательства» - оказание консультативных услуг населению, занятому в малом и среднем бизнесе по принципу «одного окна».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Одной из перспективных форм взаимодействия может стать муниципальная промыш</w:t>
      </w:r>
      <w:r>
        <w:rPr>
          <w:rFonts w:ascii="Times New Roman" w:hAnsi="Times New Roman"/>
          <w:sz w:val="27"/>
          <w:szCs w:val="28"/>
        </w:rPr>
        <w:t>ленная площадка. Для этих целей</w:t>
      </w:r>
      <w:r w:rsidRPr="003D5CC4">
        <w:rPr>
          <w:rFonts w:ascii="Times New Roman" w:hAnsi="Times New Roman"/>
          <w:sz w:val="27"/>
          <w:szCs w:val="28"/>
        </w:rPr>
        <w:t xml:space="preserve"> в Нижнекамском муниципальном районе выделен земельный участок под строительство промышленной площадки муниципального значения, где будут предложены налоговые преференции. В настоящее время ведется активная работа по поиску проектов для их реализации на промышленной площадке, а также переговоры с по</w:t>
      </w:r>
      <w:r>
        <w:rPr>
          <w:rFonts w:ascii="Times New Roman" w:hAnsi="Times New Roman"/>
          <w:sz w:val="27"/>
          <w:szCs w:val="28"/>
        </w:rPr>
        <w:t>тенциальными инвесторами. Также</w:t>
      </w:r>
      <w:r w:rsidRPr="003D5CC4">
        <w:rPr>
          <w:rFonts w:ascii="Times New Roman" w:hAnsi="Times New Roman"/>
          <w:sz w:val="27"/>
          <w:szCs w:val="28"/>
        </w:rPr>
        <w:t xml:space="preserve"> в поселке городского типа Камские Поляны размещена промышленная площадка «Индустриальный парк «Камские Поляны» – комплекс (с единой инфраструктурой) современных, экономически эффективных производств по выпуску упаковочных материалов, сырья для текстильной промышленности, строительства, сельского хозяйства и автомобильной отрасли.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Обеспечению уст</w:t>
      </w:r>
      <w:r>
        <w:rPr>
          <w:rFonts w:ascii="Times New Roman" w:hAnsi="Times New Roman"/>
          <w:sz w:val="27"/>
          <w:szCs w:val="28"/>
        </w:rPr>
        <w:t>ойчивого развития экономики и ее</w:t>
      </w:r>
      <w:r w:rsidRPr="003D5CC4">
        <w:rPr>
          <w:rFonts w:ascii="Times New Roman" w:hAnsi="Times New Roman"/>
          <w:sz w:val="27"/>
          <w:szCs w:val="28"/>
        </w:rPr>
        <w:t xml:space="preserve"> диверсификации будет способствовать реализация инициатив по таким направлениям как: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>- создание технопарка для малых предприятий, реализующих промышленные проекты на основе переработки сырья, производимого на ключевых промышленных предприятиях, принятие муниципальной программы локализации производств компонентов для ключевых предприятий территории;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 создание тре</w:t>
      </w:r>
      <w:r w:rsidRPr="003D5CC4">
        <w:rPr>
          <w:rFonts w:ascii="Times New Roman" w:hAnsi="Times New Roman"/>
          <w:sz w:val="27"/>
          <w:szCs w:val="28"/>
        </w:rPr>
        <w:t>х муниципальных промышленных площадок с агропромышленной специализацией, со специализацией производства и реализации строительных материалов; со специализацией на обрабатывающие производства.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lastRenderedPageBreak/>
        <w:t>В целях стабилизации социально-экономической ситуации в городе и снижения доли</w:t>
      </w:r>
      <w:r>
        <w:rPr>
          <w:rFonts w:ascii="Times New Roman" w:hAnsi="Times New Roman"/>
          <w:sz w:val="27"/>
          <w:szCs w:val="28"/>
        </w:rPr>
        <w:t xml:space="preserve"> граждан, </w:t>
      </w:r>
      <w:r w:rsidRPr="003D5CC4">
        <w:rPr>
          <w:rFonts w:ascii="Times New Roman" w:hAnsi="Times New Roman"/>
          <w:sz w:val="27"/>
          <w:szCs w:val="28"/>
        </w:rPr>
        <w:t>занятых на градообразующих предприятиях</w:t>
      </w:r>
      <w:r>
        <w:rPr>
          <w:rFonts w:ascii="Times New Roman" w:hAnsi="Times New Roman"/>
          <w:sz w:val="27"/>
          <w:szCs w:val="28"/>
        </w:rPr>
        <w:t>,</w:t>
      </w:r>
      <w:r w:rsidRPr="003D5CC4">
        <w:rPr>
          <w:rFonts w:ascii="Times New Roman" w:hAnsi="Times New Roman"/>
          <w:sz w:val="27"/>
          <w:szCs w:val="28"/>
        </w:rPr>
        <w:t xml:space="preserve"> необходимо создать 5000 новых рабочих мест (снижение на 5%). Однако кризисные явления в экономике, вызвавшие затруднения с доступом к заемному капиталу и значительный рост цен на зарубежное оборудование и комплектующие, могут отрицательно повлиять на выполнение уже запланированных инвестиционных проектов. В настоящее время уже имеется ряд обращений со стороны инвесторов о снижении инвестиционных затрат, и как следствие</w:t>
      </w:r>
      <w:r>
        <w:rPr>
          <w:rFonts w:ascii="Times New Roman" w:hAnsi="Times New Roman"/>
          <w:sz w:val="27"/>
          <w:szCs w:val="28"/>
        </w:rPr>
        <w:t>,</w:t>
      </w:r>
      <w:r w:rsidRPr="003D5CC4">
        <w:rPr>
          <w:rFonts w:ascii="Times New Roman" w:hAnsi="Times New Roman"/>
          <w:sz w:val="27"/>
          <w:szCs w:val="28"/>
        </w:rPr>
        <w:t xml:space="preserve"> количество создаваемых рабочих мест. Кроме того, замедлились темпы наполняемости индустриальных парков, что вызвано увеличением кредитных нагрузок для предприятий. </w:t>
      </w:r>
    </w:p>
    <w:p w:rsidR="000378FD" w:rsidRPr="003D5CC4" w:rsidRDefault="000378FD" w:rsidP="000378FD">
      <w:pPr>
        <w:spacing w:line="240" w:lineRule="auto"/>
        <w:contextualSpacing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Сложившуюся ситуацию можно изменить за счет предоставления дополнительных налоговых льгот, в том числе и </w:t>
      </w:r>
      <w:proofErr w:type="gramStart"/>
      <w:r w:rsidRPr="003D5CC4">
        <w:rPr>
          <w:rFonts w:ascii="Times New Roman" w:hAnsi="Times New Roman"/>
          <w:sz w:val="27"/>
          <w:szCs w:val="28"/>
        </w:rPr>
        <w:t>в</w:t>
      </w:r>
      <w:proofErr w:type="gramEnd"/>
      <w:r w:rsidRPr="003D5CC4">
        <w:rPr>
          <w:rFonts w:ascii="Times New Roman" w:hAnsi="Times New Roman"/>
          <w:sz w:val="27"/>
          <w:szCs w:val="28"/>
        </w:rPr>
        <w:t xml:space="preserve"> части страховых взносов и налога на прибыль, которые являются наиболее существенными для малых предприятий.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t xml:space="preserve">С целью диверсификации экономики предусматривается выполнение инвестиционных проектов, как крупных, так и в сфере малого бизнеса, не связанных с деятельностью градообразующих предприятий. По итогам консультаций с потенциальными инвесторами сформирован перечень инвестиционных проектов, реализация которых возможна только при условии формирования территории опережающего социально-экономического развития (далее – ТОСЭР) и предоставления налоговых льгот. В связи с небольшим количеством крупных проектов предлагается включение малых предприятий в качестве резидентов ТОСЭР. Предоставление моногороду статуса ТОСЭР позволит привлечь крупных инвесторов, в том числе за счет расширения географии поиска новых деловых партнеров. </w:t>
      </w:r>
    </w:p>
    <w:p w:rsidR="000378FD" w:rsidRPr="003D5CC4" w:rsidRDefault="000378FD" w:rsidP="000378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0"/>
        </w:rPr>
      </w:pPr>
      <w:r>
        <w:rPr>
          <w:rFonts w:ascii="Times New Roman" w:hAnsi="Times New Roman"/>
          <w:sz w:val="27"/>
          <w:szCs w:val="20"/>
        </w:rPr>
        <w:t xml:space="preserve">Для резидентов ТОСЭР </w:t>
      </w:r>
      <w:proofErr w:type="gramStart"/>
      <w:r>
        <w:rPr>
          <w:rFonts w:ascii="Times New Roman" w:hAnsi="Times New Roman"/>
          <w:sz w:val="27"/>
          <w:szCs w:val="20"/>
        </w:rPr>
        <w:t>возможны</w:t>
      </w:r>
      <w:proofErr w:type="gramEnd"/>
      <w:r w:rsidRPr="003D5CC4">
        <w:rPr>
          <w:rFonts w:ascii="Times New Roman" w:hAnsi="Times New Roman"/>
          <w:sz w:val="27"/>
          <w:szCs w:val="20"/>
        </w:rPr>
        <w:t>:</w:t>
      </w:r>
    </w:p>
    <w:p w:rsidR="000378FD" w:rsidRPr="003D5CC4" w:rsidRDefault="000378FD" w:rsidP="000378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0"/>
        </w:rPr>
      </w:pPr>
      <w:r w:rsidRPr="00DC211E">
        <w:rPr>
          <w:rFonts w:ascii="Times New Roman" w:hAnsi="Times New Roman"/>
          <w:sz w:val="27"/>
          <w:szCs w:val="20"/>
        </w:rPr>
        <w:t>1) пониженная ставка налога на прибыль,</w:t>
      </w:r>
      <w:r w:rsidRPr="003D5CC4">
        <w:rPr>
          <w:rFonts w:ascii="Times New Roman" w:hAnsi="Times New Roman"/>
          <w:sz w:val="27"/>
          <w:szCs w:val="20"/>
        </w:rPr>
        <w:t xml:space="preserve"> в том числе:</w:t>
      </w:r>
    </w:p>
    <w:p w:rsidR="000378FD" w:rsidRPr="003D5CC4" w:rsidRDefault="000378FD" w:rsidP="000378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0"/>
        </w:rPr>
      </w:pPr>
      <w:r w:rsidRPr="003D5CC4">
        <w:rPr>
          <w:rFonts w:ascii="Times New Roman" w:hAnsi="Times New Roman"/>
          <w:sz w:val="27"/>
          <w:szCs w:val="20"/>
        </w:rPr>
        <w:t>- в части зачисления в федеральный бюджет -  0% в течение первых 5 налоговых периодов с момента получения</w:t>
      </w:r>
      <w:r>
        <w:rPr>
          <w:rFonts w:ascii="Times New Roman" w:hAnsi="Times New Roman"/>
          <w:sz w:val="27"/>
          <w:szCs w:val="20"/>
        </w:rPr>
        <w:t xml:space="preserve"> первой прибыли от деятельности;</w:t>
      </w:r>
    </w:p>
    <w:p w:rsidR="000378FD" w:rsidRPr="003D5CC4" w:rsidRDefault="000378FD" w:rsidP="000378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0"/>
        </w:rPr>
      </w:pPr>
      <w:r w:rsidRPr="003D5CC4">
        <w:rPr>
          <w:rFonts w:ascii="Times New Roman" w:hAnsi="Times New Roman"/>
          <w:sz w:val="27"/>
          <w:szCs w:val="20"/>
        </w:rPr>
        <w:t xml:space="preserve"> - в части зачисления в бюджет субъектов России ставка составляет 5% в течение 5 налоговых периодов с момента получения первой прибыли и 10% в течение следующих пяти налоговых периодов.</w:t>
      </w:r>
    </w:p>
    <w:p w:rsidR="000378FD" w:rsidRPr="00DC211E" w:rsidRDefault="000378FD" w:rsidP="000378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0"/>
        </w:rPr>
      </w:pPr>
      <w:r w:rsidRPr="00DC211E">
        <w:rPr>
          <w:rFonts w:ascii="Times New Roman" w:hAnsi="Times New Roman"/>
          <w:sz w:val="27"/>
          <w:szCs w:val="20"/>
        </w:rPr>
        <w:t xml:space="preserve">2) освобождение от уплаты </w:t>
      </w:r>
      <w:r>
        <w:rPr>
          <w:rFonts w:ascii="Times New Roman" w:hAnsi="Times New Roman"/>
          <w:sz w:val="27"/>
          <w:szCs w:val="20"/>
        </w:rPr>
        <w:t>налога на имущество организаций;</w:t>
      </w:r>
    </w:p>
    <w:p w:rsidR="000378FD" w:rsidRPr="00DC211E" w:rsidRDefault="000378FD" w:rsidP="000378F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7"/>
          <w:szCs w:val="20"/>
        </w:rPr>
      </w:pPr>
      <w:r w:rsidRPr="00DC211E">
        <w:rPr>
          <w:rFonts w:ascii="Times New Roman" w:hAnsi="Times New Roman"/>
          <w:sz w:val="27"/>
          <w:szCs w:val="20"/>
        </w:rPr>
        <w:t xml:space="preserve">3)  освобождение от уплаты земельного </w:t>
      </w:r>
      <w:r>
        <w:rPr>
          <w:rFonts w:ascii="Times New Roman" w:hAnsi="Times New Roman"/>
          <w:sz w:val="27"/>
          <w:szCs w:val="20"/>
        </w:rPr>
        <w:t>налога;</w:t>
      </w:r>
      <w:r w:rsidRPr="00DC211E">
        <w:rPr>
          <w:rFonts w:ascii="Times New Roman" w:hAnsi="Times New Roman"/>
          <w:sz w:val="27"/>
          <w:szCs w:val="20"/>
        </w:rPr>
        <w:t xml:space="preserve"> 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0"/>
        </w:rPr>
      </w:pPr>
      <w:r w:rsidRPr="00DC211E">
        <w:rPr>
          <w:rFonts w:ascii="Times New Roman" w:hAnsi="Times New Roman"/>
          <w:sz w:val="27"/>
          <w:szCs w:val="20"/>
        </w:rPr>
        <w:t>4) пониженные тарифы страховых взносов в размере 7,6%</w:t>
      </w:r>
      <w:r w:rsidRPr="003D5CC4">
        <w:rPr>
          <w:rFonts w:ascii="Times New Roman" w:hAnsi="Times New Roman"/>
          <w:sz w:val="27"/>
          <w:szCs w:val="20"/>
        </w:rPr>
        <w:t xml:space="preserve"> вместо 30%, выплачиваемых в обычном порядке (в том числе в Пенсионный фонд – 6% вместо 22%, в Фонд социального страхования – 1,5% вместо 2,9% и в Фонд обязательного медицинского страхования – 0,1% вместо 5,1%).</w:t>
      </w:r>
    </w:p>
    <w:p w:rsidR="000378FD" w:rsidRPr="003D5CC4" w:rsidRDefault="000378FD" w:rsidP="000378FD">
      <w:pPr>
        <w:pStyle w:val="a3"/>
        <w:spacing w:after="0"/>
        <w:ind w:firstLine="709"/>
        <w:jc w:val="both"/>
        <w:rPr>
          <w:sz w:val="27"/>
          <w:szCs w:val="26"/>
        </w:rPr>
      </w:pPr>
      <w:r w:rsidRPr="003D5CC4">
        <w:rPr>
          <w:sz w:val="27"/>
          <w:szCs w:val="28"/>
        </w:rPr>
        <w:t xml:space="preserve">В результате ориентированности на единственный свернутый проект советского периода – Татарской атомной электростанции, </w:t>
      </w:r>
      <w:proofErr w:type="spellStart"/>
      <w:r w:rsidRPr="003D5CC4">
        <w:rPr>
          <w:sz w:val="27"/>
          <w:szCs w:val="28"/>
        </w:rPr>
        <w:t>пгт</w:t>
      </w:r>
      <w:proofErr w:type="spellEnd"/>
      <w:r w:rsidRPr="003D5CC4">
        <w:rPr>
          <w:sz w:val="27"/>
          <w:szCs w:val="28"/>
        </w:rPr>
        <w:t xml:space="preserve"> Камские Поляны испытывал особые сложности практически во всех сферах: занятости, состояния ЖКХ и общественной инфраструктуры. Благодаря реализации мероприятий Комплексного инвестиционного плана модернизации моногорода Камск</w:t>
      </w:r>
      <w:r>
        <w:rPr>
          <w:sz w:val="27"/>
          <w:szCs w:val="28"/>
        </w:rPr>
        <w:t>ие Поляны на период 2010-2015 годов</w:t>
      </w:r>
      <w:r w:rsidRPr="003D5CC4">
        <w:rPr>
          <w:sz w:val="27"/>
          <w:szCs w:val="28"/>
        </w:rPr>
        <w:t xml:space="preserve"> удалось существенно сократить уровень безработицы, снять социальную напряженность и сохранить  стабильную занятость и доход его жителей.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hAnsi="Times New Roman"/>
          <w:sz w:val="27"/>
          <w:szCs w:val="28"/>
        </w:rPr>
        <w:lastRenderedPageBreak/>
        <w:t xml:space="preserve">Однако, несмотря на реализуемые мероприятия, ситуация в поселке остается напряженной, и необходимы решения системного характера, которые позволили бы обеспечить инвестиционную привлекательность </w:t>
      </w:r>
      <w:proofErr w:type="spellStart"/>
      <w:r w:rsidRPr="003D5CC4">
        <w:rPr>
          <w:rFonts w:ascii="Times New Roman" w:hAnsi="Times New Roman"/>
          <w:sz w:val="27"/>
          <w:szCs w:val="28"/>
        </w:rPr>
        <w:t>пгт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Камские Поляны, что при поддержке республиканских и федеральных органов власти позволит решить социально-экономические задачи моногорода и его населения. Необходимо </w:t>
      </w:r>
      <w:r w:rsidRPr="003D5CC4">
        <w:rPr>
          <w:rFonts w:ascii="Times New Roman" w:hAnsi="Times New Roman"/>
          <w:spacing w:val="-1"/>
          <w:sz w:val="27"/>
          <w:szCs w:val="28"/>
        </w:rPr>
        <w:t xml:space="preserve">создание условий для обеспечения экономической </w:t>
      </w:r>
      <w:r w:rsidRPr="003D5CC4">
        <w:rPr>
          <w:rFonts w:ascii="Times New Roman" w:hAnsi="Times New Roman"/>
          <w:sz w:val="27"/>
          <w:szCs w:val="28"/>
        </w:rPr>
        <w:t xml:space="preserve">самодостаточности и социальной стабильности </w:t>
      </w:r>
      <w:proofErr w:type="spellStart"/>
      <w:r w:rsidRPr="003D5CC4">
        <w:rPr>
          <w:rFonts w:ascii="Times New Roman" w:hAnsi="Times New Roman"/>
          <w:spacing w:val="-4"/>
          <w:sz w:val="27"/>
          <w:szCs w:val="28"/>
        </w:rPr>
        <w:t>пгт</w:t>
      </w:r>
      <w:proofErr w:type="spellEnd"/>
      <w:r w:rsidRPr="003D5CC4">
        <w:rPr>
          <w:rFonts w:ascii="Times New Roman" w:hAnsi="Times New Roman"/>
          <w:spacing w:val="-4"/>
          <w:sz w:val="27"/>
          <w:szCs w:val="28"/>
        </w:rPr>
        <w:t xml:space="preserve"> Камские Поляны</w:t>
      </w:r>
      <w:r w:rsidRPr="003D5CC4">
        <w:rPr>
          <w:rFonts w:ascii="Times New Roman" w:hAnsi="Times New Roman"/>
          <w:sz w:val="27"/>
          <w:szCs w:val="28"/>
        </w:rPr>
        <w:t xml:space="preserve"> на </w:t>
      </w:r>
      <w:r w:rsidRPr="003D5CC4">
        <w:rPr>
          <w:rFonts w:ascii="Times New Roman" w:hAnsi="Times New Roman"/>
          <w:spacing w:val="-1"/>
          <w:sz w:val="27"/>
          <w:szCs w:val="28"/>
        </w:rPr>
        <w:t xml:space="preserve">принципах устойчивого развития посредством комплексной и </w:t>
      </w:r>
      <w:r w:rsidRPr="003D5CC4">
        <w:rPr>
          <w:rFonts w:ascii="Times New Roman" w:hAnsi="Times New Roman"/>
          <w:sz w:val="27"/>
          <w:szCs w:val="28"/>
        </w:rPr>
        <w:t xml:space="preserve">последовательной диверсификации </w:t>
      </w:r>
      <w:r w:rsidRPr="003D5CC4">
        <w:rPr>
          <w:rFonts w:ascii="Times New Roman" w:hAnsi="Times New Roman"/>
          <w:spacing w:val="-2"/>
          <w:sz w:val="27"/>
          <w:szCs w:val="28"/>
        </w:rPr>
        <w:t>эко</w:t>
      </w:r>
      <w:r>
        <w:rPr>
          <w:rFonts w:ascii="Times New Roman" w:hAnsi="Times New Roman"/>
          <w:spacing w:val="-2"/>
          <w:sz w:val="27"/>
          <w:szCs w:val="28"/>
        </w:rPr>
        <w:t>номики, социальной сферы. Требую</w:t>
      </w:r>
      <w:r w:rsidRPr="003D5CC4">
        <w:rPr>
          <w:rFonts w:ascii="Times New Roman" w:hAnsi="Times New Roman"/>
          <w:spacing w:val="-2"/>
          <w:sz w:val="27"/>
          <w:szCs w:val="28"/>
        </w:rPr>
        <w:t xml:space="preserve">тся: </w:t>
      </w:r>
    </w:p>
    <w:p w:rsidR="000378FD" w:rsidRPr="003D5CC4" w:rsidRDefault="000378FD" w:rsidP="000378FD">
      <w:pPr>
        <w:pStyle w:val="ConsTitle"/>
        <w:widowControl/>
        <w:tabs>
          <w:tab w:val="left" w:pos="284"/>
          <w:tab w:val="left" w:pos="426"/>
          <w:tab w:val="left" w:pos="709"/>
        </w:tabs>
        <w:ind w:left="709"/>
        <w:jc w:val="both"/>
        <w:rPr>
          <w:rFonts w:ascii="Times New Roman" w:hAnsi="Times New Roman" w:cs="Times New Roman"/>
          <w:b w:val="0"/>
          <w:bCs w:val="0"/>
          <w:sz w:val="27"/>
          <w:szCs w:val="28"/>
        </w:rPr>
      </w:pPr>
      <w:r>
        <w:rPr>
          <w:rFonts w:ascii="Times New Roman" w:hAnsi="Times New Roman" w:cs="Times New Roman"/>
          <w:b w:val="0"/>
          <w:bCs w:val="0"/>
          <w:sz w:val="27"/>
          <w:szCs w:val="28"/>
        </w:rPr>
        <w:t xml:space="preserve">- </w:t>
      </w:r>
      <w:r w:rsidRPr="003D5CC4">
        <w:rPr>
          <w:rFonts w:ascii="Times New Roman" w:hAnsi="Times New Roman" w:cs="Times New Roman"/>
          <w:b w:val="0"/>
          <w:bCs w:val="0"/>
          <w:sz w:val="27"/>
          <w:szCs w:val="28"/>
        </w:rPr>
        <w:t xml:space="preserve">развитие депрессивного региона – </w:t>
      </w:r>
      <w:proofErr w:type="spellStart"/>
      <w:r w:rsidRPr="003D5CC4">
        <w:rPr>
          <w:rFonts w:ascii="Times New Roman" w:hAnsi="Times New Roman" w:cs="Times New Roman"/>
          <w:b w:val="0"/>
          <w:bCs w:val="0"/>
          <w:sz w:val="27"/>
          <w:szCs w:val="28"/>
        </w:rPr>
        <w:t>пгт</w:t>
      </w:r>
      <w:proofErr w:type="spellEnd"/>
      <w:r w:rsidRPr="003D5CC4">
        <w:rPr>
          <w:rFonts w:ascii="Times New Roman" w:hAnsi="Times New Roman" w:cs="Times New Roman"/>
          <w:b w:val="0"/>
          <w:bCs w:val="0"/>
          <w:sz w:val="27"/>
          <w:szCs w:val="28"/>
        </w:rPr>
        <w:t xml:space="preserve"> Камские Поляны;</w:t>
      </w:r>
    </w:p>
    <w:p w:rsidR="000378FD" w:rsidRPr="003D5CC4" w:rsidRDefault="000378FD" w:rsidP="000378FD">
      <w:pPr>
        <w:pStyle w:val="ConsTitle"/>
        <w:widowControl/>
        <w:tabs>
          <w:tab w:val="left" w:pos="0"/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8"/>
        </w:rPr>
      </w:pPr>
      <w:r>
        <w:rPr>
          <w:rFonts w:ascii="Times New Roman" w:hAnsi="Times New Roman" w:cs="Times New Roman"/>
          <w:b w:val="0"/>
          <w:bCs w:val="0"/>
          <w:sz w:val="27"/>
          <w:szCs w:val="28"/>
        </w:rPr>
        <w:t xml:space="preserve">- </w:t>
      </w:r>
      <w:r w:rsidRPr="003D5CC4">
        <w:rPr>
          <w:rFonts w:ascii="Times New Roman" w:hAnsi="Times New Roman" w:cs="Times New Roman"/>
          <w:b w:val="0"/>
          <w:bCs w:val="0"/>
          <w:sz w:val="27"/>
          <w:szCs w:val="28"/>
        </w:rPr>
        <w:t xml:space="preserve">осуществление структурных изменений в экономике муниципального </w:t>
      </w:r>
      <w:r>
        <w:rPr>
          <w:rFonts w:ascii="Times New Roman" w:hAnsi="Times New Roman" w:cs="Times New Roman"/>
          <w:b w:val="0"/>
          <w:bCs w:val="0"/>
          <w:sz w:val="27"/>
          <w:szCs w:val="28"/>
        </w:rPr>
        <w:t xml:space="preserve"> </w:t>
      </w:r>
      <w:r w:rsidRPr="003D5CC4">
        <w:rPr>
          <w:rFonts w:ascii="Times New Roman" w:hAnsi="Times New Roman" w:cs="Times New Roman"/>
          <w:b w:val="0"/>
          <w:bCs w:val="0"/>
          <w:sz w:val="27"/>
          <w:szCs w:val="28"/>
        </w:rPr>
        <w:t>образования путем реализации инвестиционных проектов;</w:t>
      </w:r>
    </w:p>
    <w:p w:rsidR="000378FD" w:rsidRPr="003D5CC4" w:rsidRDefault="000378FD" w:rsidP="000378FD">
      <w:pPr>
        <w:pStyle w:val="ConsTitle"/>
        <w:widowControl/>
        <w:tabs>
          <w:tab w:val="left" w:pos="284"/>
          <w:tab w:val="left" w:pos="426"/>
          <w:tab w:val="left" w:pos="709"/>
        </w:tabs>
        <w:ind w:left="709"/>
        <w:jc w:val="both"/>
        <w:rPr>
          <w:rFonts w:ascii="Times New Roman" w:hAnsi="Times New Roman" w:cs="Times New Roman"/>
          <w:b w:val="0"/>
          <w:bCs w:val="0"/>
          <w:sz w:val="27"/>
          <w:szCs w:val="28"/>
        </w:rPr>
      </w:pPr>
      <w:r>
        <w:rPr>
          <w:rFonts w:ascii="Times New Roman" w:hAnsi="Times New Roman" w:cs="Times New Roman"/>
          <w:b w:val="0"/>
          <w:bCs w:val="0"/>
          <w:sz w:val="27"/>
          <w:szCs w:val="28"/>
        </w:rPr>
        <w:t xml:space="preserve">- </w:t>
      </w:r>
      <w:r w:rsidRPr="003D5CC4">
        <w:rPr>
          <w:rFonts w:ascii="Times New Roman" w:hAnsi="Times New Roman" w:cs="Times New Roman"/>
          <w:b w:val="0"/>
          <w:bCs w:val="0"/>
          <w:sz w:val="27"/>
          <w:szCs w:val="28"/>
        </w:rPr>
        <w:t>обеспечение роста величины добавленной стоимости;</w:t>
      </w:r>
    </w:p>
    <w:p w:rsidR="000378FD" w:rsidRPr="003D5CC4" w:rsidRDefault="000378FD" w:rsidP="000378FD">
      <w:pPr>
        <w:pStyle w:val="1"/>
        <w:tabs>
          <w:tab w:val="left" w:pos="284"/>
          <w:tab w:val="left" w:pos="426"/>
          <w:tab w:val="left" w:pos="709"/>
        </w:tabs>
        <w:ind w:left="709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Pr="003D5CC4">
        <w:rPr>
          <w:sz w:val="27"/>
          <w:szCs w:val="28"/>
        </w:rPr>
        <w:t>обеспечение роста уровня жизни населения.</w:t>
      </w:r>
    </w:p>
    <w:p w:rsidR="000378FD" w:rsidRPr="003D5CC4" w:rsidRDefault="000378FD" w:rsidP="000378FD">
      <w:pPr>
        <w:spacing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r w:rsidRPr="003D5CC4">
        <w:rPr>
          <w:rFonts w:ascii="Times New Roman" w:eastAsia="Times New Roman" w:hAnsi="Times New Roman"/>
          <w:sz w:val="27"/>
          <w:szCs w:val="28"/>
          <w:lang w:eastAsia="ru-RU"/>
        </w:rPr>
        <w:t>По итогам консультаций с потенциальными инвесторами сформирован перечень инвестиционных проектов, реализация которых возможна только при условии формирования территории опережающего социально-экономического развития (далее - ТОСЭР) и предоставления налоговых льгот.</w:t>
      </w:r>
    </w:p>
    <w:p w:rsidR="000378FD" w:rsidRPr="003D5CC4" w:rsidRDefault="000378FD" w:rsidP="000378F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7"/>
          <w:szCs w:val="28"/>
        </w:rPr>
      </w:pPr>
      <w:r w:rsidRPr="003D5CC4">
        <w:rPr>
          <w:rFonts w:ascii="Times New Roman" w:eastAsia="Times New Roman" w:hAnsi="Times New Roman"/>
          <w:sz w:val="27"/>
          <w:szCs w:val="28"/>
          <w:lang w:eastAsia="ru-RU"/>
        </w:rPr>
        <w:t xml:space="preserve">Представление моногороду статуса ТОСЭР и </w:t>
      </w:r>
      <w:r w:rsidRPr="003D5CC4">
        <w:rPr>
          <w:rFonts w:ascii="Times New Roman" w:hAnsi="Times New Roman"/>
          <w:sz w:val="27"/>
          <w:szCs w:val="28"/>
        </w:rPr>
        <w:t>успешная реализация инвестиционных проектов на территории муниципального образования «</w:t>
      </w:r>
      <w:proofErr w:type="spellStart"/>
      <w:r w:rsidRPr="003D5CC4">
        <w:rPr>
          <w:rFonts w:ascii="Times New Roman" w:hAnsi="Times New Roman"/>
          <w:sz w:val="27"/>
          <w:szCs w:val="28"/>
        </w:rPr>
        <w:t>пгт</w:t>
      </w:r>
      <w:proofErr w:type="spellEnd"/>
      <w:r w:rsidRPr="003D5CC4">
        <w:rPr>
          <w:rFonts w:ascii="Times New Roman" w:hAnsi="Times New Roman"/>
          <w:sz w:val="27"/>
          <w:szCs w:val="28"/>
        </w:rPr>
        <w:t xml:space="preserve"> Камские Поляны» приведет </w:t>
      </w:r>
      <w:proofErr w:type="gramStart"/>
      <w:r w:rsidRPr="003D5CC4">
        <w:rPr>
          <w:rFonts w:ascii="Times New Roman" w:hAnsi="Times New Roman"/>
          <w:sz w:val="27"/>
          <w:szCs w:val="28"/>
        </w:rPr>
        <w:t>к</w:t>
      </w:r>
      <w:proofErr w:type="gramEnd"/>
      <w:r w:rsidRPr="003D5CC4">
        <w:rPr>
          <w:rFonts w:ascii="Times New Roman" w:hAnsi="Times New Roman"/>
          <w:sz w:val="27"/>
          <w:szCs w:val="28"/>
        </w:rPr>
        <w:t xml:space="preserve">: </w:t>
      </w:r>
    </w:p>
    <w:p w:rsidR="000378FD" w:rsidRPr="003D5CC4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Pr="003D5CC4">
        <w:rPr>
          <w:sz w:val="27"/>
          <w:szCs w:val="28"/>
        </w:rPr>
        <w:t xml:space="preserve">развитию реального сектора экономики; </w:t>
      </w:r>
    </w:p>
    <w:p w:rsidR="000378FD" w:rsidRPr="003D5CC4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Pr="003D5CC4">
        <w:rPr>
          <w:sz w:val="27"/>
          <w:szCs w:val="28"/>
        </w:rPr>
        <w:t xml:space="preserve">росту выпуска продукции и созданию новых рабочих мест, что позволит увеличить объем налогов, поступающих в бюджеты различных уровней; </w:t>
      </w:r>
    </w:p>
    <w:p w:rsidR="000378FD" w:rsidRPr="003D5CC4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Pr="003D5CC4">
        <w:rPr>
          <w:sz w:val="27"/>
          <w:szCs w:val="28"/>
        </w:rPr>
        <w:t>обеспечению роста уровня жизни населения;</w:t>
      </w:r>
    </w:p>
    <w:p w:rsidR="000378FD" w:rsidRPr="003D5CC4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Pr="003D5CC4">
        <w:rPr>
          <w:sz w:val="27"/>
          <w:szCs w:val="28"/>
        </w:rPr>
        <w:t>обеспечению выполнения основных государственных и муниципальных социальных гарантий;</w:t>
      </w:r>
    </w:p>
    <w:p w:rsidR="000378FD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- </w:t>
      </w:r>
      <w:r w:rsidRPr="003D5CC4">
        <w:rPr>
          <w:sz w:val="27"/>
          <w:szCs w:val="28"/>
        </w:rPr>
        <w:t xml:space="preserve">созданию условий для повышения заработной платы работников всех сфер деятельности.     </w:t>
      </w:r>
    </w:p>
    <w:p w:rsidR="000378FD" w:rsidRDefault="000378FD" w:rsidP="000378FD">
      <w:pPr>
        <w:ind w:firstLine="0"/>
        <w:rPr>
          <w:rFonts w:ascii="Times New Roman" w:hAnsi="Times New Roman"/>
          <w:sz w:val="27"/>
          <w:szCs w:val="27"/>
        </w:rPr>
      </w:pPr>
    </w:p>
    <w:p w:rsidR="000378FD" w:rsidRDefault="000378FD" w:rsidP="000378FD">
      <w:pPr>
        <w:ind w:firstLine="0"/>
        <w:rPr>
          <w:rFonts w:ascii="Times New Roman" w:hAnsi="Times New Roman"/>
          <w:sz w:val="27"/>
          <w:szCs w:val="27"/>
        </w:rPr>
      </w:pPr>
    </w:p>
    <w:p w:rsidR="000378FD" w:rsidRDefault="000378FD" w:rsidP="000378FD">
      <w:pPr>
        <w:ind w:firstLine="0"/>
        <w:rPr>
          <w:rFonts w:ascii="Times New Roman" w:hAnsi="Times New Roman"/>
          <w:sz w:val="27"/>
          <w:szCs w:val="27"/>
        </w:rPr>
      </w:pPr>
    </w:p>
    <w:p w:rsidR="000378FD" w:rsidRPr="00AF4811" w:rsidRDefault="000378FD" w:rsidP="000378FD">
      <w:pPr>
        <w:ind w:firstLine="0"/>
        <w:rPr>
          <w:rFonts w:ascii="Times New Roman" w:hAnsi="Times New Roman"/>
          <w:sz w:val="27"/>
          <w:szCs w:val="27"/>
        </w:rPr>
      </w:pPr>
      <w:r w:rsidRPr="00AF4811">
        <w:rPr>
          <w:rFonts w:ascii="Times New Roman" w:hAnsi="Times New Roman"/>
          <w:sz w:val="27"/>
          <w:szCs w:val="27"/>
        </w:rPr>
        <w:t xml:space="preserve">Заместитель Главы </w:t>
      </w:r>
      <w:proofErr w:type="gramStart"/>
      <w:r w:rsidRPr="00AF4811">
        <w:rPr>
          <w:rFonts w:ascii="Times New Roman" w:hAnsi="Times New Roman"/>
          <w:sz w:val="27"/>
          <w:szCs w:val="27"/>
        </w:rPr>
        <w:t>Нижнекамского</w:t>
      </w:r>
      <w:proofErr w:type="gramEnd"/>
    </w:p>
    <w:p w:rsidR="000378FD" w:rsidRPr="00AF4811" w:rsidRDefault="000378FD" w:rsidP="000378FD">
      <w:pPr>
        <w:ind w:firstLine="0"/>
        <w:rPr>
          <w:rFonts w:ascii="Times New Roman" w:hAnsi="Times New Roman"/>
          <w:sz w:val="27"/>
          <w:szCs w:val="27"/>
        </w:rPr>
      </w:pPr>
      <w:r w:rsidRPr="00AF4811">
        <w:rPr>
          <w:rFonts w:ascii="Times New Roman" w:hAnsi="Times New Roman"/>
          <w:sz w:val="27"/>
          <w:szCs w:val="27"/>
        </w:rPr>
        <w:t>муниципального района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</w:t>
      </w:r>
      <w:proofErr w:type="spellStart"/>
      <w:r w:rsidRPr="00AF4811">
        <w:rPr>
          <w:rFonts w:ascii="Times New Roman" w:hAnsi="Times New Roman"/>
          <w:sz w:val="27"/>
          <w:szCs w:val="27"/>
        </w:rPr>
        <w:t>Э.Р.Долотказина</w:t>
      </w:r>
      <w:proofErr w:type="spellEnd"/>
    </w:p>
    <w:p w:rsidR="000378FD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</w:p>
    <w:p w:rsidR="000378FD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</w:p>
    <w:p w:rsidR="000378FD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</w:p>
    <w:p w:rsidR="000378FD" w:rsidRPr="003D5CC4" w:rsidRDefault="000378FD" w:rsidP="000378FD">
      <w:pPr>
        <w:pStyle w:val="1"/>
        <w:tabs>
          <w:tab w:val="left" w:pos="851"/>
        </w:tabs>
        <w:ind w:left="0" w:firstLine="700"/>
        <w:jc w:val="both"/>
        <w:rPr>
          <w:sz w:val="27"/>
          <w:szCs w:val="28"/>
        </w:rPr>
      </w:pPr>
    </w:p>
    <w:p w:rsidR="000378FD" w:rsidRDefault="000378FD" w:rsidP="000378FD"/>
    <w:p w:rsidR="000378FD" w:rsidRDefault="000378FD"/>
    <w:sectPr w:rsidR="000378FD" w:rsidSect="008A15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74C5"/>
    <w:multiLevelType w:val="multilevel"/>
    <w:tmpl w:val="9048A0A6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5F5B0404"/>
    <w:multiLevelType w:val="hybridMultilevel"/>
    <w:tmpl w:val="62281216"/>
    <w:lvl w:ilvl="0" w:tplc="00A65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E33CA6"/>
    <w:multiLevelType w:val="hybridMultilevel"/>
    <w:tmpl w:val="E758B434"/>
    <w:lvl w:ilvl="0" w:tplc="00A65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9EE"/>
    <w:rsid w:val="000338A7"/>
    <w:rsid w:val="000378FD"/>
    <w:rsid w:val="00104AB1"/>
    <w:rsid w:val="00161E78"/>
    <w:rsid w:val="001A3218"/>
    <w:rsid w:val="002159EE"/>
    <w:rsid w:val="00394FFF"/>
    <w:rsid w:val="003E29B3"/>
    <w:rsid w:val="004A648C"/>
    <w:rsid w:val="005418A9"/>
    <w:rsid w:val="0058438D"/>
    <w:rsid w:val="006314BA"/>
    <w:rsid w:val="007B0395"/>
    <w:rsid w:val="00800CB3"/>
    <w:rsid w:val="00824A0C"/>
    <w:rsid w:val="008A1525"/>
    <w:rsid w:val="008A3874"/>
    <w:rsid w:val="00BE0753"/>
    <w:rsid w:val="00BF006E"/>
    <w:rsid w:val="00BF3534"/>
    <w:rsid w:val="00C1535E"/>
    <w:rsid w:val="00CF02E0"/>
    <w:rsid w:val="00D25B96"/>
    <w:rsid w:val="00EC1F14"/>
    <w:rsid w:val="00F1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E"/>
    <w:pPr>
      <w:spacing w:after="0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800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00CB3"/>
    <w:pPr>
      <w:widowControl w:val="0"/>
      <w:autoSpaceDE w:val="0"/>
      <w:autoSpaceDN w:val="0"/>
      <w:adjustRightInd w:val="0"/>
      <w:spacing w:line="240" w:lineRule="auto"/>
      <w:ind w:left="720" w:firstLine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800CB3"/>
    <w:pPr>
      <w:spacing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00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,Абзац списка11"/>
    <w:basedOn w:val="a"/>
    <w:link w:val="a6"/>
    <w:uiPriority w:val="99"/>
    <w:qFormat/>
    <w:rsid w:val="00104AB1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104AB1"/>
    <w:rPr>
      <w:rFonts w:cs="Times New Roman"/>
    </w:rPr>
  </w:style>
  <w:style w:type="character" w:customStyle="1" w:styleId="11">
    <w:name w:val="Основной текст + 11"/>
    <w:aliases w:val="5 pt,Курсив,Интервал 0 pt"/>
    <w:uiPriority w:val="99"/>
    <w:rsid w:val="00104AB1"/>
    <w:rPr>
      <w:rFonts w:ascii="Times New Roman" w:hAnsi="Times New Roman"/>
      <w:i/>
      <w:spacing w:val="0"/>
      <w:sz w:val="23"/>
      <w:u w:val="none"/>
    </w:rPr>
  </w:style>
  <w:style w:type="character" w:customStyle="1" w:styleId="a6">
    <w:name w:val="Абзац списка Знак"/>
    <w:aliases w:val="ПАРАГРАФ Знак,Абзац списка11 Знак"/>
    <w:link w:val="a5"/>
    <w:uiPriority w:val="99"/>
    <w:locked/>
    <w:rsid w:val="00104AB1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14</cp:revision>
  <cp:lastPrinted>2017-03-15T05:59:00Z</cp:lastPrinted>
  <dcterms:created xsi:type="dcterms:W3CDTF">2017-03-13T05:31:00Z</dcterms:created>
  <dcterms:modified xsi:type="dcterms:W3CDTF">2017-04-07T05:24:00Z</dcterms:modified>
</cp:coreProperties>
</file>